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2D" w:rsidRPr="008E15B1" w:rsidRDefault="001B629C" w:rsidP="001B629C">
      <w:pPr>
        <w:pStyle w:val="NoSpacing"/>
        <w:rPr>
          <w:b/>
          <w:sz w:val="24"/>
          <w:szCs w:val="24"/>
        </w:rPr>
      </w:pPr>
      <w:r w:rsidRPr="008E15B1">
        <w:rPr>
          <w:b/>
          <w:sz w:val="24"/>
          <w:szCs w:val="24"/>
        </w:rPr>
        <w:t>Finalizing Purchase Orders (</w:t>
      </w:r>
      <w:r w:rsidR="00083D33" w:rsidRPr="008E15B1">
        <w:rPr>
          <w:b/>
          <w:sz w:val="24"/>
          <w:szCs w:val="24"/>
        </w:rPr>
        <w:t>Remove/</w:t>
      </w:r>
      <w:r w:rsidR="00453D6B" w:rsidRPr="008E15B1">
        <w:rPr>
          <w:b/>
          <w:sz w:val="24"/>
          <w:szCs w:val="24"/>
        </w:rPr>
        <w:t>Delete/</w:t>
      </w:r>
      <w:r w:rsidRPr="008E15B1">
        <w:rPr>
          <w:b/>
          <w:sz w:val="24"/>
          <w:szCs w:val="24"/>
        </w:rPr>
        <w:t>Cancel/Close)</w:t>
      </w:r>
    </w:p>
    <w:p w:rsidR="001B629C" w:rsidRDefault="001B629C" w:rsidP="001B629C">
      <w:pPr>
        <w:pStyle w:val="NoSpacing"/>
      </w:pPr>
    </w:p>
    <w:p w:rsidR="001B629C" w:rsidRDefault="001B629C" w:rsidP="001B629C">
      <w:pPr>
        <w:pStyle w:val="NoSpacing"/>
      </w:pPr>
    </w:p>
    <w:p w:rsidR="00B74EDB" w:rsidRDefault="00B74EDB" w:rsidP="00B74EDB">
      <w:pPr>
        <w:pStyle w:val="NoSpacing"/>
      </w:pPr>
      <w:r>
        <w:t xml:space="preserve">Buyers need to finalize every PO they generate.  Typically this occurs when an invoice marked “final payment” is processed in Accounts Payable.  A final payment indicator is then set which liquidates any remaining encumbrance and closes the PO.  However, depending on a PO’s status it can be finalized by removing, deleting, cancelling or closing using various Banner forms.  The Banner terms remove, delete, cancel or close are used based on the PO’s status in terms of being complete, approved, posted and having activity (payments, change orders . .. etc.) applied.  </w:t>
      </w:r>
    </w:p>
    <w:p w:rsidR="00B74EDB" w:rsidRDefault="00B74EDB" w:rsidP="001B629C">
      <w:pPr>
        <w:pStyle w:val="NoSpacing"/>
      </w:pPr>
    </w:p>
    <w:p w:rsidR="00B74EDB" w:rsidRDefault="00B74EDB" w:rsidP="00B74EDB">
      <w:pPr>
        <w:pStyle w:val="NoSpacing"/>
      </w:pPr>
      <w:r>
        <w:t>The table below summarizes how to finalize PO’s at various stages of their life cycle.</w:t>
      </w:r>
    </w:p>
    <w:p w:rsidR="000D171F" w:rsidRDefault="000D171F" w:rsidP="001B629C">
      <w:pPr>
        <w:pStyle w:val="NoSpacing"/>
      </w:pPr>
    </w:p>
    <w:tbl>
      <w:tblPr>
        <w:tblStyle w:val="TableGrid"/>
        <w:tblW w:w="0" w:type="auto"/>
        <w:tblLook w:val="04A0" w:firstRow="1" w:lastRow="0" w:firstColumn="1" w:lastColumn="0" w:noHBand="0" w:noVBand="1"/>
      </w:tblPr>
      <w:tblGrid>
        <w:gridCol w:w="811"/>
        <w:gridCol w:w="954"/>
        <w:gridCol w:w="958"/>
        <w:gridCol w:w="1032"/>
        <w:gridCol w:w="1016"/>
        <w:gridCol w:w="3707"/>
        <w:gridCol w:w="810"/>
      </w:tblGrid>
      <w:tr w:rsidR="00611EB3" w:rsidTr="00611EB3">
        <w:tc>
          <w:tcPr>
            <w:tcW w:w="811" w:type="dxa"/>
          </w:tcPr>
          <w:p w:rsidR="00611EB3" w:rsidRPr="00611EB3" w:rsidRDefault="00611EB3" w:rsidP="001B629C">
            <w:pPr>
              <w:pStyle w:val="NoSpacing"/>
              <w:rPr>
                <w:sz w:val="18"/>
                <w:szCs w:val="18"/>
              </w:rPr>
            </w:pPr>
            <w:r w:rsidRPr="00611EB3">
              <w:rPr>
                <w:sz w:val="18"/>
                <w:szCs w:val="18"/>
              </w:rPr>
              <w:t>PO number created</w:t>
            </w:r>
          </w:p>
        </w:tc>
        <w:tc>
          <w:tcPr>
            <w:tcW w:w="954" w:type="dxa"/>
          </w:tcPr>
          <w:p w:rsidR="00611EB3" w:rsidRPr="00611EB3" w:rsidRDefault="00611EB3" w:rsidP="001B629C">
            <w:pPr>
              <w:pStyle w:val="NoSpacing"/>
              <w:rPr>
                <w:sz w:val="18"/>
                <w:szCs w:val="18"/>
              </w:rPr>
            </w:pPr>
            <w:r w:rsidRPr="00611EB3">
              <w:rPr>
                <w:sz w:val="18"/>
                <w:szCs w:val="18"/>
              </w:rPr>
              <w:t>Complete</w:t>
            </w:r>
          </w:p>
        </w:tc>
        <w:tc>
          <w:tcPr>
            <w:tcW w:w="958" w:type="dxa"/>
          </w:tcPr>
          <w:p w:rsidR="00611EB3" w:rsidRPr="00611EB3" w:rsidRDefault="00611EB3" w:rsidP="001B629C">
            <w:pPr>
              <w:pStyle w:val="NoSpacing"/>
              <w:rPr>
                <w:sz w:val="18"/>
                <w:szCs w:val="18"/>
              </w:rPr>
            </w:pPr>
            <w:r w:rsidRPr="00611EB3">
              <w:rPr>
                <w:sz w:val="18"/>
                <w:szCs w:val="18"/>
              </w:rPr>
              <w:t>Approved</w:t>
            </w:r>
            <w:r w:rsidR="003E3F87">
              <w:rPr>
                <w:sz w:val="18"/>
                <w:szCs w:val="18"/>
              </w:rPr>
              <w:t xml:space="preserve"> </w:t>
            </w:r>
            <w:r w:rsidR="00A149FB">
              <w:rPr>
                <w:sz w:val="18"/>
                <w:szCs w:val="18"/>
              </w:rPr>
              <w:t>(</w:t>
            </w:r>
            <w:r w:rsidR="003E3F87">
              <w:rPr>
                <w:sz w:val="18"/>
                <w:szCs w:val="18"/>
              </w:rPr>
              <w:t>and posted</w:t>
            </w:r>
            <w:r w:rsidR="00A149FB">
              <w:rPr>
                <w:sz w:val="18"/>
                <w:szCs w:val="18"/>
              </w:rPr>
              <w:t>)</w:t>
            </w:r>
          </w:p>
        </w:tc>
        <w:tc>
          <w:tcPr>
            <w:tcW w:w="1032" w:type="dxa"/>
          </w:tcPr>
          <w:p w:rsidR="00611EB3" w:rsidRPr="00611EB3" w:rsidRDefault="00611EB3" w:rsidP="001B629C">
            <w:pPr>
              <w:pStyle w:val="NoSpacing"/>
              <w:rPr>
                <w:sz w:val="18"/>
                <w:szCs w:val="18"/>
              </w:rPr>
            </w:pPr>
            <w:r w:rsidRPr="00611EB3">
              <w:rPr>
                <w:sz w:val="18"/>
                <w:szCs w:val="18"/>
              </w:rPr>
              <w:t>Activity (change order or payment)</w:t>
            </w:r>
          </w:p>
        </w:tc>
        <w:tc>
          <w:tcPr>
            <w:tcW w:w="1016" w:type="dxa"/>
          </w:tcPr>
          <w:p w:rsidR="00611EB3" w:rsidRPr="00611EB3" w:rsidRDefault="00611EB3" w:rsidP="001B629C">
            <w:pPr>
              <w:pStyle w:val="NoSpacing"/>
              <w:rPr>
                <w:sz w:val="18"/>
                <w:szCs w:val="18"/>
              </w:rPr>
            </w:pPr>
            <w:r w:rsidRPr="00611EB3">
              <w:rPr>
                <w:sz w:val="18"/>
                <w:szCs w:val="18"/>
              </w:rPr>
              <w:t>Form</w:t>
            </w:r>
          </w:p>
        </w:tc>
        <w:tc>
          <w:tcPr>
            <w:tcW w:w="3707" w:type="dxa"/>
          </w:tcPr>
          <w:p w:rsidR="00611EB3" w:rsidRPr="00611EB3" w:rsidRDefault="00611EB3" w:rsidP="001B629C">
            <w:pPr>
              <w:pStyle w:val="NoSpacing"/>
              <w:rPr>
                <w:sz w:val="18"/>
                <w:szCs w:val="18"/>
              </w:rPr>
            </w:pPr>
            <w:r w:rsidRPr="00611EB3">
              <w:rPr>
                <w:sz w:val="18"/>
                <w:szCs w:val="18"/>
              </w:rPr>
              <w:t>Notes</w:t>
            </w:r>
          </w:p>
        </w:tc>
        <w:tc>
          <w:tcPr>
            <w:tcW w:w="810" w:type="dxa"/>
          </w:tcPr>
          <w:p w:rsidR="00611EB3" w:rsidRPr="00611EB3" w:rsidRDefault="00611EB3" w:rsidP="001B629C">
            <w:pPr>
              <w:pStyle w:val="NoSpacing"/>
              <w:rPr>
                <w:sz w:val="18"/>
                <w:szCs w:val="18"/>
              </w:rPr>
            </w:pPr>
            <w:r>
              <w:rPr>
                <w:sz w:val="18"/>
                <w:szCs w:val="18"/>
              </w:rPr>
              <w:t>Page</w:t>
            </w:r>
            <w:r w:rsidR="001D0328">
              <w:rPr>
                <w:sz w:val="18"/>
                <w:szCs w:val="18"/>
              </w:rPr>
              <w:t xml:space="preserve"> ref.</w:t>
            </w:r>
          </w:p>
        </w:tc>
      </w:tr>
      <w:tr w:rsidR="00611EB3" w:rsidTr="00611EB3">
        <w:tc>
          <w:tcPr>
            <w:tcW w:w="811" w:type="dxa"/>
          </w:tcPr>
          <w:p w:rsidR="00611EB3" w:rsidRPr="00611EB3" w:rsidRDefault="00611EB3" w:rsidP="001B629C">
            <w:pPr>
              <w:pStyle w:val="NoSpacing"/>
              <w:rPr>
                <w:sz w:val="18"/>
                <w:szCs w:val="18"/>
              </w:rPr>
            </w:pPr>
            <w:r w:rsidRPr="00611EB3">
              <w:rPr>
                <w:sz w:val="18"/>
                <w:szCs w:val="18"/>
              </w:rPr>
              <w:t>N</w:t>
            </w:r>
          </w:p>
        </w:tc>
        <w:tc>
          <w:tcPr>
            <w:tcW w:w="954" w:type="dxa"/>
          </w:tcPr>
          <w:p w:rsidR="00611EB3" w:rsidRPr="00611EB3" w:rsidRDefault="00611EB3" w:rsidP="001B629C">
            <w:pPr>
              <w:pStyle w:val="NoSpacing"/>
              <w:rPr>
                <w:sz w:val="18"/>
                <w:szCs w:val="18"/>
              </w:rPr>
            </w:pPr>
            <w:r w:rsidRPr="00611EB3">
              <w:rPr>
                <w:sz w:val="18"/>
                <w:szCs w:val="18"/>
              </w:rPr>
              <w:t>N</w:t>
            </w:r>
          </w:p>
        </w:tc>
        <w:tc>
          <w:tcPr>
            <w:tcW w:w="958" w:type="dxa"/>
          </w:tcPr>
          <w:p w:rsidR="00611EB3" w:rsidRPr="00611EB3" w:rsidRDefault="00611EB3" w:rsidP="001B629C">
            <w:pPr>
              <w:pStyle w:val="NoSpacing"/>
              <w:rPr>
                <w:sz w:val="18"/>
                <w:szCs w:val="18"/>
              </w:rPr>
            </w:pPr>
            <w:r w:rsidRPr="00611EB3">
              <w:rPr>
                <w:sz w:val="18"/>
                <w:szCs w:val="18"/>
              </w:rPr>
              <w:t>N</w:t>
            </w:r>
          </w:p>
        </w:tc>
        <w:tc>
          <w:tcPr>
            <w:tcW w:w="1032" w:type="dxa"/>
          </w:tcPr>
          <w:p w:rsidR="00611EB3" w:rsidRPr="00611EB3" w:rsidRDefault="00611EB3" w:rsidP="001B629C">
            <w:pPr>
              <w:pStyle w:val="NoSpacing"/>
              <w:rPr>
                <w:sz w:val="18"/>
                <w:szCs w:val="18"/>
              </w:rPr>
            </w:pPr>
            <w:r w:rsidRPr="00611EB3">
              <w:rPr>
                <w:sz w:val="18"/>
                <w:szCs w:val="18"/>
              </w:rPr>
              <w:t>N</w:t>
            </w:r>
          </w:p>
        </w:tc>
        <w:tc>
          <w:tcPr>
            <w:tcW w:w="1016" w:type="dxa"/>
          </w:tcPr>
          <w:p w:rsidR="00611EB3" w:rsidRPr="00611EB3" w:rsidRDefault="00611EB3" w:rsidP="001B629C">
            <w:pPr>
              <w:pStyle w:val="NoSpacing"/>
              <w:rPr>
                <w:sz w:val="18"/>
                <w:szCs w:val="18"/>
              </w:rPr>
            </w:pPr>
            <w:r w:rsidRPr="00611EB3">
              <w:rPr>
                <w:sz w:val="18"/>
                <w:szCs w:val="18"/>
              </w:rPr>
              <w:t>FPAPURR</w:t>
            </w:r>
          </w:p>
        </w:tc>
        <w:tc>
          <w:tcPr>
            <w:tcW w:w="3707" w:type="dxa"/>
          </w:tcPr>
          <w:p w:rsidR="00611EB3" w:rsidRPr="00611EB3" w:rsidRDefault="00611EB3" w:rsidP="001B629C">
            <w:pPr>
              <w:pStyle w:val="NoSpacing"/>
              <w:rPr>
                <w:sz w:val="18"/>
                <w:szCs w:val="18"/>
              </w:rPr>
            </w:pPr>
            <w:r w:rsidRPr="00611EB3">
              <w:rPr>
                <w:sz w:val="18"/>
                <w:szCs w:val="18"/>
              </w:rPr>
              <w:t>If a PO is started but a PO number is not yet assigned, a buyer can simply exit the form.  No PO records should exist.</w:t>
            </w:r>
          </w:p>
        </w:tc>
        <w:tc>
          <w:tcPr>
            <w:tcW w:w="810" w:type="dxa"/>
          </w:tcPr>
          <w:p w:rsidR="00611EB3" w:rsidRPr="00611EB3" w:rsidRDefault="00611EB3" w:rsidP="001B629C">
            <w:pPr>
              <w:pStyle w:val="NoSpacing"/>
              <w:rPr>
                <w:sz w:val="18"/>
                <w:szCs w:val="18"/>
              </w:rPr>
            </w:pPr>
          </w:p>
        </w:tc>
      </w:tr>
      <w:tr w:rsidR="00611EB3" w:rsidTr="00611EB3">
        <w:tc>
          <w:tcPr>
            <w:tcW w:w="811" w:type="dxa"/>
          </w:tcPr>
          <w:p w:rsidR="00611EB3" w:rsidRPr="00611EB3" w:rsidRDefault="00611EB3" w:rsidP="001B629C">
            <w:pPr>
              <w:pStyle w:val="NoSpacing"/>
              <w:rPr>
                <w:sz w:val="18"/>
                <w:szCs w:val="18"/>
              </w:rPr>
            </w:pPr>
            <w:r w:rsidRPr="00611EB3">
              <w:rPr>
                <w:sz w:val="18"/>
                <w:szCs w:val="18"/>
              </w:rPr>
              <w:t>Y</w:t>
            </w:r>
          </w:p>
        </w:tc>
        <w:tc>
          <w:tcPr>
            <w:tcW w:w="954" w:type="dxa"/>
          </w:tcPr>
          <w:p w:rsidR="00611EB3" w:rsidRPr="00611EB3" w:rsidRDefault="00611EB3" w:rsidP="00582370">
            <w:pPr>
              <w:pStyle w:val="NoSpacing"/>
              <w:rPr>
                <w:sz w:val="18"/>
                <w:szCs w:val="18"/>
              </w:rPr>
            </w:pPr>
            <w:r w:rsidRPr="00611EB3">
              <w:rPr>
                <w:sz w:val="18"/>
                <w:szCs w:val="18"/>
              </w:rPr>
              <w:t>N</w:t>
            </w:r>
          </w:p>
        </w:tc>
        <w:tc>
          <w:tcPr>
            <w:tcW w:w="958" w:type="dxa"/>
          </w:tcPr>
          <w:p w:rsidR="00611EB3" w:rsidRPr="00611EB3" w:rsidRDefault="00611EB3" w:rsidP="00582370">
            <w:pPr>
              <w:pStyle w:val="NoSpacing"/>
              <w:rPr>
                <w:sz w:val="18"/>
                <w:szCs w:val="18"/>
              </w:rPr>
            </w:pPr>
            <w:r w:rsidRPr="00611EB3">
              <w:rPr>
                <w:sz w:val="18"/>
                <w:szCs w:val="18"/>
              </w:rPr>
              <w:t>N</w:t>
            </w:r>
          </w:p>
        </w:tc>
        <w:tc>
          <w:tcPr>
            <w:tcW w:w="1032" w:type="dxa"/>
          </w:tcPr>
          <w:p w:rsidR="00611EB3" w:rsidRPr="00611EB3" w:rsidRDefault="00611EB3" w:rsidP="00582370">
            <w:pPr>
              <w:pStyle w:val="NoSpacing"/>
              <w:rPr>
                <w:sz w:val="18"/>
                <w:szCs w:val="18"/>
              </w:rPr>
            </w:pPr>
            <w:r w:rsidRPr="00611EB3">
              <w:rPr>
                <w:sz w:val="18"/>
                <w:szCs w:val="18"/>
              </w:rPr>
              <w:t>N</w:t>
            </w:r>
          </w:p>
        </w:tc>
        <w:tc>
          <w:tcPr>
            <w:tcW w:w="1016" w:type="dxa"/>
          </w:tcPr>
          <w:p w:rsidR="00611EB3" w:rsidRPr="00611EB3" w:rsidRDefault="00611EB3" w:rsidP="001B629C">
            <w:pPr>
              <w:pStyle w:val="NoSpacing"/>
              <w:rPr>
                <w:sz w:val="18"/>
                <w:szCs w:val="18"/>
              </w:rPr>
            </w:pPr>
            <w:r w:rsidRPr="00611EB3">
              <w:rPr>
                <w:sz w:val="18"/>
                <w:szCs w:val="18"/>
              </w:rPr>
              <w:t>FPAPURR</w:t>
            </w:r>
          </w:p>
        </w:tc>
        <w:tc>
          <w:tcPr>
            <w:tcW w:w="3707" w:type="dxa"/>
          </w:tcPr>
          <w:p w:rsidR="00611EB3" w:rsidRPr="00611EB3" w:rsidRDefault="00611EB3" w:rsidP="001B629C">
            <w:pPr>
              <w:pStyle w:val="NoSpacing"/>
              <w:rPr>
                <w:sz w:val="18"/>
                <w:szCs w:val="18"/>
              </w:rPr>
            </w:pPr>
            <w:r w:rsidRPr="00611EB3">
              <w:rPr>
                <w:sz w:val="18"/>
                <w:szCs w:val="18"/>
              </w:rPr>
              <w:t xml:space="preserve">If a PO number is generated but the complete button is not yet clicked, go to the Document Information tab and click Record, Remove twice.  </w:t>
            </w:r>
            <w:r w:rsidR="001D0328">
              <w:rPr>
                <w:sz w:val="18"/>
                <w:szCs w:val="18"/>
              </w:rPr>
              <w:t>This will remove (delete) the PO data.</w:t>
            </w:r>
          </w:p>
        </w:tc>
        <w:tc>
          <w:tcPr>
            <w:tcW w:w="810" w:type="dxa"/>
          </w:tcPr>
          <w:p w:rsidR="00611EB3" w:rsidRPr="00611EB3" w:rsidRDefault="00611EB3" w:rsidP="001B629C">
            <w:pPr>
              <w:pStyle w:val="NoSpacing"/>
              <w:rPr>
                <w:sz w:val="18"/>
                <w:szCs w:val="18"/>
              </w:rPr>
            </w:pPr>
          </w:p>
        </w:tc>
      </w:tr>
      <w:tr w:rsidR="00611EB3" w:rsidTr="00611EB3">
        <w:tc>
          <w:tcPr>
            <w:tcW w:w="811" w:type="dxa"/>
          </w:tcPr>
          <w:p w:rsidR="00611EB3" w:rsidRPr="00611EB3" w:rsidRDefault="00611EB3" w:rsidP="001B629C">
            <w:pPr>
              <w:pStyle w:val="NoSpacing"/>
              <w:rPr>
                <w:sz w:val="18"/>
                <w:szCs w:val="18"/>
              </w:rPr>
            </w:pPr>
            <w:r w:rsidRPr="00611EB3">
              <w:rPr>
                <w:sz w:val="18"/>
                <w:szCs w:val="18"/>
              </w:rPr>
              <w:t>Y</w:t>
            </w:r>
          </w:p>
        </w:tc>
        <w:tc>
          <w:tcPr>
            <w:tcW w:w="954" w:type="dxa"/>
          </w:tcPr>
          <w:p w:rsidR="00611EB3" w:rsidRPr="00611EB3" w:rsidRDefault="00611EB3" w:rsidP="001B629C">
            <w:pPr>
              <w:pStyle w:val="NoSpacing"/>
              <w:rPr>
                <w:sz w:val="18"/>
                <w:szCs w:val="18"/>
              </w:rPr>
            </w:pPr>
            <w:r w:rsidRPr="00611EB3">
              <w:rPr>
                <w:sz w:val="18"/>
                <w:szCs w:val="18"/>
              </w:rPr>
              <w:t>Y</w:t>
            </w:r>
          </w:p>
        </w:tc>
        <w:tc>
          <w:tcPr>
            <w:tcW w:w="958" w:type="dxa"/>
          </w:tcPr>
          <w:p w:rsidR="00611EB3" w:rsidRPr="00611EB3" w:rsidRDefault="00611EB3" w:rsidP="001B629C">
            <w:pPr>
              <w:pStyle w:val="NoSpacing"/>
              <w:rPr>
                <w:sz w:val="18"/>
                <w:szCs w:val="18"/>
              </w:rPr>
            </w:pPr>
            <w:r w:rsidRPr="00611EB3">
              <w:rPr>
                <w:sz w:val="18"/>
                <w:szCs w:val="18"/>
              </w:rPr>
              <w:t>N</w:t>
            </w:r>
          </w:p>
        </w:tc>
        <w:tc>
          <w:tcPr>
            <w:tcW w:w="1032" w:type="dxa"/>
          </w:tcPr>
          <w:p w:rsidR="00611EB3" w:rsidRPr="00611EB3" w:rsidRDefault="00611EB3" w:rsidP="001B629C">
            <w:pPr>
              <w:pStyle w:val="NoSpacing"/>
              <w:rPr>
                <w:sz w:val="18"/>
                <w:szCs w:val="18"/>
              </w:rPr>
            </w:pPr>
            <w:r w:rsidRPr="00611EB3">
              <w:rPr>
                <w:sz w:val="18"/>
                <w:szCs w:val="18"/>
              </w:rPr>
              <w:t>N</w:t>
            </w:r>
          </w:p>
        </w:tc>
        <w:tc>
          <w:tcPr>
            <w:tcW w:w="1016" w:type="dxa"/>
          </w:tcPr>
          <w:p w:rsidR="00611EB3" w:rsidRPr="00611EB3" w:rsidRDefault="00611EB3" w:rsidP="0094278A">
            <w:pPr>
              <w:pStyle w:val="NoSpacing"/>
              <w:rPr>
                <w:sz w:val="18"/>
                <w:szCs w:val="18"/>
              </w:rPr>
            </w:pPr>
            <w:r w:rsidRPr="00611EB3">
              <w:rPr>
                <w:sz w:val="18"/>
                <w:szCs w:val="18"/>
              </w:rPr>
              <w:t>FOADOCU &gt; FPAPURR</w:t>
            </w:r>
          </w:p>
        </w:tc>
        <w:tc>
          <w:tcPr>
            <w:tcW w:w="3707" w:type="dxa"/>
          </w:tcPr>
          <w:p w:rsidR="00611EB3" w:rsidRPr="00611EB3" w:rsidRDefault="00611EB3" w:rsidP="0020502B">
            <w:pPr>
              <w:pStyle w:val="NoSpacing"/>
              <w:rPr>
                <w:sz w:val="18"/>
                <w:szCs w:val="18"/>
              </w:rPr>
            </w:pPr>
            <w:r w:rsidRPr="00611EB3">
              <w:rPr>
                <w:sz w:val="18"/>
                <w:szCs w:val="18"/>
              </w:rPr>
              <w:t>Once the PO is completed and forwarded to the approval process no changes can be made in FPAPURR.  Disapprove the document in FOADOCU.  This will send the PO back to an incomplete status where it can be</w:t>
            </w:r>
            <w:r w:rsidR="00BF12EA">
              <w:rPr>
                <w:sz w:val="18"/>
                <w:szCs w:val="18"/>
              </w:rPr>
              <w:t xml:space="preserve"> changed or removed in FPAPURR.</w:t>
            </w:r>
          </w:p>
        </w:tc>
        <w:tc>
          <w:tcPr>
            <w:tcW w:w="810" w:type="dxa"/>
          </w:tcPr>
          <w:p w:rsidR="00611EB3" w:rsidRPr="00611EB3" w:rsidRDefault="00611EB3" w:rsidP="0020502B">
            <w:pPr>
              <w:pStyle w:val="NoSpacing"/>
              <w:rPr>
                <w:sz w:val="18"/>
                <w:szCs w:val="18"/>
              </w:rPr>
            </w:pPr>
          </w:p>
        </w:tc>
      </w:tr>
      <w:tr w:rsidR="00611EB3" w:rsidTr="00611EB3">
        <w:tc>
          <w:tcPr>
            <w:tcW w:w="811" w:type="dxa"/>
          </w:tcPr>
          <w:p w:rsidR="00611EB3" w:rsidRPr="00611EB3" w:rsidRDefault="00611EB3" w:rsidP="001B629C">
            <w:pPr>
              <w:pStyle w:val="NoSpacing"/>
              <w:rPr>
                <w:sz w:val="18"/>
                <w:szCs w:val="18"/>
              </w:rPr>
            </w:pPr>
            <w:r w:rsidRPr="00611EB3">
              <w:rPr>
                <w:sz w:val="18"/>
                <w:szCs w:val="18"/>
              </w:rPr>
              <w:t>Y</w:t>
            </w:r>
          </w:p>
        </w:tc>
        <w:tc>
          <w:tcPr>
            <w:tcW w:w="954" w:type="dxa"/>
          </w:tcPr>
          <w:p w:rsidR="00611EB3" w:rsidRPr="00611EB3" w:rsidRDefault="00611EB3" w:rsidP="001B629C">
            <w:pPr>
              <w:pStyle w:val="NoSpacing"/>
              <w:rPr>
                <w:sz w:val="18"/>
                <w:szCs w:val="18"/>
              </w:rPr>
            </w:pPr>
            <w:r w:rsidRPr="00611EB3">
              <w:rPr>
                <w:sz w:val="18"/>
                <w:szCs w:val="18"/>
              </w:rPr>
              <w:t>Y</w:t>
            </w:r>
          </w:p>
        </w:tc>
        <w:tc>
          <w:tcPr>
            <w:tcW w:w="958" w:type="dxa"/>
          </w:tcPr>
          <w:p w:rsidR="00611EB3" w:rsidRPr="00611EB3" w:rsidRDefault="00611EB3" w:rsidP="001B629C">
            <w:pPr>
              <w:pStyle w:val="NoSpacing"/>
              <w:rPr>
                <w:sz w:val="18"/>
                <w:szCs w:val="18"/>
              </w:rPr>
            </w:pPr>
            <w:r w:rsidRPr="00611EB3">
              <w:rPr>
                <w:sz w:val="18"/>
                <w:szCs w:val="18"/>
              </w:rPr>
              <w:t>Y</w:t>
            </w:r>
          </w:p>
        </w:tc>
        <w:tc>
          <w:tcPr>
            <w:tcW w:w="1032" w:type="dxa"/>
          </w:tcPr>
          <w:p w:rsidR="00611EB3" w:rsidRPr="00611EB3" w:rsidRDefault="0059448A" w:rsidP="001B629C">
            <w:pPr>
              <w:pStyle w:val="NoSpacing"/>
              <w:rPr>
                <w:sz w:val="18"/>
                <w:szCs w:val="18"/>
              </w:rPr>
            </w:pPr>
            <w:r>
              <w:rPr>
                <w:sz w:val="18"/>
                <w:szCs w:val="18"/>
              </w:rPr>
              <w:t>N</w:t>
            </w:r>
          </w:p>
        </w:tc>
        <w:tc>
          <w:tcPr>
            <w:tcW w:w="1016" w:type="dxa"/>
          </w:tcPr>
          <w:p w:rsidR="00611EB3" w:rsidRPr="00611EB3" w:rsidRDefault="00611EB3" w:rsidP="001B629C">
            <w:pPr>
              <w:pStyle w:val="NoSpacing"/>
              <w:rPr>
                <w:sz w:val="18"/>
                <w:szCs w:val="18"/>
              </w:rPr>
            </w:pPr>
            <w:r w:rsidRPr="00611EB3">
              <w:rPr>
                <w:sz w:val="18"/>
                <w:szCs w:val="18"/>
              </w:rPr>
              <w:t>FPAPDEL</w:t>
            </w:r>
          </w:p>
        </w:tc>
        <w:tc>
          <w:tcPr>
            <w:tcW w:w="3707" w:type="dxa"/>
          </w:tcPr>
          <w:p w:rsidR="00611EB3" w:rsidRPr="00611EB3" w:rsidRDefault="00611EB3" w:rsidP="00A30836">
            <w:pPr>
              <w:pStyle w:val="NoSpacing"/>
              <w:rPr>
                <w:sz w:val="18"/>
                <w:szCs w:val="18"/>
              </w:rPr>
            </w:pPr>
            <w:r w:rsidRPr="00611EB3">
              <w:rPr>
                <w:sz w:val="18"/>
                <w:szCs w:val="18"/>
              </w:rPr>
              <w:t xml:space="preserve">Use this form to permanently cancel PO's and blanket orders that have been completed, approved and </w:t>
            </w:r>
            <w:r w:rsidR="001D0328">
              <w:rPr>
                <w:sz w:val="18"/>
                <w:szCs w:val="18"/>
              </w:rPr>
              <w:t>posted (</w:t>
            </w:r>
            <w:r w:rsidRPr="00611EB3">
              <w:rPr>
                <w:sz w:val="18"/>
                <w:szCs w:val="18"/>
              </w:rPr>
              <w:t>encumbered</w:t>
            </w:r>
            <w:r w:rsidR="001D0328">
              <w:rPr>
                <w:sz w:val="18"/>
                <w:szCs w:val="18"/>
              </w:rPr>
              <w:t>)</w:t>
            </w:r>
            <w:r w:rsidRPr="00611EB3">
              <w:rPr>
                <w:sz w:val="18"/>
                <w:szCs w:val="18"/>
              </w:rPr>
              <w:t>. A PO cannot be cancelled if it has any activity such as a change order or payment associated with it.</w:t>
            </w:r>
            <w:r w:rsidR="001D0328">
              <w:rPr>
                <w:sz w:val="18"/>
                <w:szCs w:val="18"/>
              </w:rPr>
              <w:t xml:space="preserve">  Cancelling </w:t>
            </w:r>
            <w:r w:rsidR="00A30836">
              <w:rPr>
                <w:sz w:val="18"/>
                <w:szCs w:val="18"/>
              </w:rPr>
              <w:t>creates</w:t>
            </w:r>
            <w:r w:rsidR="001D0328">
              <w:rPr>
                <w:sz w:val="18"/>
                <w:szCs w:val="18"/>
              </w:rPr>
              <w:t xml:space="preserve"> revers</w:t>
            </w:r>
            <w:r w:rsidR="00A30836">
              <w:rPr>
                <w:sz w:val="18"/>
                <w:szCs w:val="18"/>
              </w:rPr>
              <w:t>ing entries to</w:t>
            </w:r>
            <w:r w:rsidR="001D0328">
              <w:rPr>
                <w:sz w:val="18"/>
                <w:szCs w:val="18"/>
              </w:rPr>
              <w:t xml:space="preserve"> the original postings </w:t>
            </w:r>
            <w:r w:rsidR="00A30836">
              <w:rPr>
                <w:sz w:val="18"/>
                <w:szCs w:val="18"/>
              </w:rPr>
              <w:t>in</w:t>
            </w:r>
            <w:r w:rsidR="001D0328">
              <w:rPr>
                <w:sz w:val="18"/>
                <w:szCs w:val="18"/>
              </w:rPr>
              <w:t xml:space="preserve"> the accounting ledgers.</w:t>
            </w:r>
          </w:p>
        </w:tc>
        <w:tc>
          <w:tcPr>
            <w:tcW w:w="810" w:type="dxa"/>
          </w:tcPr>
          <w:p w:rsidR="00611EB3" w:rsidRPr="00611EB3" w:rsidRDefault="003621D0" w:rsidP="001B629C">
            <w:pPr>
              <w:pStyle w:val="NoSpacing"/>
              <w:rPr>
                <w:sz w:val="18"/>
                <w:szCs w:val="18"/>
              </w:rPr>
            </w:pPr>
            <w:r>
              <w:rPr>
                <w:sz w:val="18"/>
                <w:szCs w:val="18"/>
              </w:rPr>
              <w:t>2</w:t>
            </w:r>
          </w:p>
        </w:tc>
      </w:tr>
      <w:tr w:rsidR="008B4A01" w:rsidTr="00611EB3">
        <w:tc>
          <w:tcPr>
            <w:tcW w:w="811" w:type="dxa"/>
          </w:tcPr>
          <w:p w:rsidR="008B4A01" w:rsidRPr="00611EB3" w:rsidRDefault="008B4A01" w:rsidP="00D92565">
            <w:pPr>
              <w:pStyle w:val="NoSpacing"/>
              <w:rPr>
                <w:sz w:val="18"/>
                <w:szCs w:val="18"/>
              </w:rPr>
            </w:pPr>
            <w:r w:rsidRPr="00611EB3">
              <w:rPr>
                <w:sz w:val="18"/>
                <w:szCs w:val="18"/>
              </w:rPr>
              <w:t>Y</w:t>
            </w:r>
          </w:p>
        </w:tc>
        <w:tc>
          <w:tcPr>
            <w:tcW w:w="954" w:type="dxa"/>
          </w:tcPr>
          <w:p w:rsidR="008B4A01" w:rsidRPr="00611EB3" w:rsidRDefault="008B4A01" w:rsidP="00D92565">
            <w:pPr>
              <w:pStyle w:val="NoSpacing"/>
              <w:rPr>
                <w:sz w:val="18"/>
                <w:szCs w:val="18"/>
              </w:rPr>
            </w:pPr>
            <w:r w:rsidRPr="00611EB3">
              <w:rPr>
                <w:sz w:val="18"/>
                <w:szCs w:val="18"/>
              </w:rPr>
              <w:t>Y</w:t>
            </w:r>
          </w:p>
        </w:tc>
        <w:tc>
          <w:tcPr>
            <w:tcW w:w="958" w:type="dxa"/>
          </w:tcPr>
          <w:p w:rsidR="008B4A01" w:rsidRPr="00611EB3" w:rsidRDefault="008B4A01" w:rsidP="00D92565">
            <w:pPr>
              <w:pStyle w:val="NoSpacing"/>
              <w:rPr>
                <w:sz w:val="18"/>
                <w:szCs w:val="18"/>
              </w:rPr>
            </w:pPr>
            <w:r w:rsidRPr="00611EB3">
              <w:rPr>
                <w:sz w:val="18"/>
                <w:szCs w:val="18"/>
              </w:rPr>
              <w:t>Y</w:t>
            </w:r>
          </w:p>
        </w:tc>
        <w:tc>
          <w:tcPr>
            <w:tcW w:w="1032" w:type="dxa"/>
          </w:tcPr>
          <w:p w:rsidR="008B4A01" w:rsidRPr="00611EB3" w:rsidRDefault="008B4A01" w:rsidP="00D92565">
            <w:pPr>
              <w:pStyle w:val="NoSpacing"/>
              <w:rPr>
                <w:sz w:val="18"/>
                <w:szCs w:val="18"/>
              </w:rPr>
            </w:pPr>
            <w:r>
              <w:rPr>
                <w:sz w:val="18"/>
                <w:szCs w:val="18"/>
              </w:rPr>
              <w:t>N</w:t>
            </w:r>
          </w:p>
        </w:tc>
        <w:tc>
          <w:tcPr>
            <w:tcW w:w="1016" w:type="dxa"/>
          </w:tcPr>
          <w:p w:rsidR="008B4A01" w:rsidRPr="00611EB3" w:rsidRDefault="008B4A01" w:rsidP="001B629C">
            <w:pPr>
              <w:pStyle w:val="NoSpacing"/>
              <w:rPr>
                <w:sz w:val="18"/>
                <w:szCs w:val="18"/>
              </w:rPr>
            </w:pPr>
            <w:r>
              <w:rPr>
                <w:sz w:val="18"/>
                <w:szCs w:val="18"/>
              </w:rPr>
              <w:t>FGAJVCD</w:t>
            </w:r>
          </w:p>
        </w:tc>
        <w:tc>
          <w:tcPr>
            <w:tcW w:w="3707" w:type="dxa"/>
          </w:tcPr>
          <w:p w:rsidR="008B4A01" w:rsidRPr="00611EB3" w:rsidRDefault="008B4A01" w:rsidP="00A30836">
            <w:pPr>
              <w:pStyle w:val="NoSpacing"/>
              <w:rPr>
                <w:sz w:val="18"/>
                <w:szCs w:val="18"/>
              </w:rPr>
            </w:pPr>
            <w:r>
              <w:rPr>
                <w:sz w:val="18"/>
                <w:szCs w:val="18"/>
              </w:rPr>
              <w:t>This form is similar to FPAPDEL.  It creates a JE using E032 to liquidate and close PO’s. It was used in a case where FPAPDEL had been used to cancel a PO but encumbrance amounts were not liquidated (actually doubled in error)</w:t>
            </w:r>
          </w:p>
        </w:tc>
        <w:tc>
          <w:tcPr>
            <w:tcW w:w="810" w:type="dxa"/>
          </w:tcPr>
          <w:p w:rsidR="008B4A01" w:rsidRDefault="00F81FFA" w:rsidP="001B629C">
            <w:pPr>
              <w:pStyle w:val="NoSpacing"/>
              <w:rPr>
                <w:sz w:val="18"/>
                <w:szCs w:val="18"/>
              </w:rPr>
            </w:pPr>
            <w:r>
              <w:rPr>
                <w:sz w:val="18"/>
                <w:szCs w:val="18"/>
              </w:rPr>
              <w:t>9</w:t>
            </w:r>
            <w:bookmarkStart w:id="0" w:name="_GoBack"/>
            <w:bookmarkEnd w:id="0"/>
          </w:p>
        </w:tc>
      </w:tr>
      <w:tr w:rsidR="00611EB3" w:rsidTr="00611EB3">
        <w:tc>
          <w:tcPr>
            <w:tcW w:w="811" w:type="dxa"/>
          </w:tcPr>
          <w:p w:rsidR="00611EB3" w:rsidRPr="00611EB3" w:rsidRDefault="00C4531F" w:rsidP="001B629C">
            <w:pPr>
              <w:pStyle w:val="NoSpacing"/>
              <w:rPr>
                <w:sz w:val="18"/>
                <w:szCs w:val="18"/>
              </w:rPr>
            </w:pPr>
            <w:r>
              <w:rPr>
                <w:sz w:val="18"/>
                <w:szCs w:val="18"/>
              </w:rPr>
              <w:t>Y</w:t>
            </w:r>
          </w:p>
        </w:tc>
        <w:tc>
          <w:tcPr>
            <w:tcW w:w="954" w:type="dxa"/>
          </w:tcPr>
          <w:p w:rsidR="00611EB3" w:rsidRPr="00611EB3" w:rsidRDefault="00C4531F" w:rsidP="001B629C">
            <w:pPr>
              <w:pStyle w:val="NoSpacing"/>
              <w:rPr>
                <w:sz w:val="18"/>
                <w:szCs w:val="18"/>
              </w:rPr>
            </w:pPr>
            <w:r>
              <w:rPr>
                <w:sz w:val="18"/>
                <w:szCs w:val="18"/>
              </w:rPr>
              <w:t>Y</w:t>
            </w:r>
          </w:p>
        </w:tc>
        <w:tc>
          <w:tcPr>
            <w:tcW w:w="958" w:type="dxa"/>
          </w:tcPr>
          <w:p w:rsidR="00611EB3" w:rsidRPr="00611EB3" w:rsidRDefault="00C4531F" w:rsidP="001B629C">
            <w:pPr>
              <w:pStyle w:val="NoSpacing"/>
              <w:rPr>
                <w:sz w:val="18"/>
                <w:szCs w:val="18"/>
              </w:rPr>
            </w:pPr>
            <w:r>
              <w:rPr>
                <w:sz w:val="18"/>
                <w:szCs w:val="18"/>
              </w:rPr>
              <w:t>Y</w:t>
            </w:r>
          </w:p>
        </w:tc>
        <w:tc>
          <w:tcPr>
            <w:tcW w:w="1032" w:type="dxa"/>
          </w:tcPr>
          <w:p w:rsidR="00611EB3" w:rsidRPr="00611EB3" w:rsidRDefault="00C4531F" w:rsidP="001B629C">
            <w:pPr>
              <w:pStyle w:val="NoSpacing"/>
              <w:rPr>
                <w:sz w:val="18"/>
                <w:szCs w:val="18"/>
              </w:rPr>
            </w:pPr>
            <w:r>
              <w:rPr>
                <w:sz w:val="18"/>
                <w:szCs w:val="18"/>
              </w:rPr>
              <w:t>Y</w:t>
            </w:r>
          </w:p>
        </w:tc>
        <w:tc>
          <w:tcPr>
            <w:tcW w:w="1016" w:type="dxa"/>
          </w:tcPr>
          <w:p w:rsidR="00611EB3" w:rsidRPr="00611EB3" w:rsidRDefault="00C4531F" w:rsidP="001B629C">
            <w:pPr>
              <w:pStyle w:val="NoSpacing"/>
              <w:rPr>
                <w:sz w:val="18"/>
                <w:szCs w:val="18"/>
              </w:rPr>
            </w:pPr>
            <w:r>
              <w:rPr>
                <w:sz w:val="18"/>
                <w:szCs w:val="18"/>
              </w:rPr>
              <w:t>FPAEOCD</w:t>
            </w:r>
          </w:p>
        </w:tc>
        <w:tc>
          <w:tcPr>
            <w:tcW w:w="3707" w:type="dxa"/>
          </w:tcPr>
          <w:p w:rsidR="00611EB3" w:rsidRPr="00611EB3" w:rsidRDefault="00C4531F" w:rsidP="00665368">
            <w:pPr>
              <w:pStyle w:val="NoSpacing"/>
              <w:rPr>
                <w:sz w:val="18"/>
                <w:szCs w:val="18"/>
              </w:rPr>
            </w:pPr>
            <w:r>
              <w:rPr>
                <w:sz w:val="18"/>
                <w:szCs w:val="18"/>
              </w:rPr>
              <w:t>FPAEOCD is used to close the remaining balance for a completed and approved PO that has had activity.</w:t>
            </w:r>
            <w:r w:rsidR="0098667B">
              <w:rPr>
                <w:sz w:val="18"/>
                <w:szCs w:val="18"/>
              </w:rPr>
              <w:t xml:space="preserve">  </w:t>
            </w:r>
          </w:p>
        </w:tc>
        <w:tc>
          <w:tcPr>
            <w:tcW w:w="810" w:type="dxa"/>
          </w:tcPr>
          <w:p w:rsidR="00611EB3" w:rsidRPr="00611EB3" w:rsidRDefault="003621D0" w:rsidP="001B629C">
            <w:pPr>
              <w:pStyle w:val="NoSpacing"/>
              <w:rPr>
                <w:sz w:val="18"/>
                <w:szCs w:val="18"/>
              </w:rPr>
            </w:pPr>
            <w:r>
              <w:rPr>
                <w:sz w:val="18"/>
                <w:szCs w:val="18"/>
              </w:rPr>
              <w:t>5</w:t>
            </w:r>
          </w:p>
        </w:tc>
      </w:tr>
      <w:tr w:rsidR="00595AD2" w:rsidTr="00611EB3">
        <w:tc>
          <w:tcPr>
            <w:tcW w:w="811" w:type="dxa"/>
          </w:tcPr>
          <w:p w:rsidR="00595AD2" w:rsidRPr="00611EB3" w:rsidRDefault="00595AD2" w:rsidP="00047ADE">
            <w:pPr>
              <w:pStyle w:val="NoSpacing"/>
              <w:rPr>
                <w:sz w:val="18"/>
                <w:szCs w:val="18"/>
              </w:rPr>
            </w:pPr>
            <w:r>
              <w:rPr>
                <w:sz w:val="18"/>
                <w:szCs w:val="18"/>
              </w:rPr>
              <w:t>Y</w:t>
            </w:r>
          </w:p>
        </w:tc>
        <w:tc>
          <w:tcPr>
            <w:tcW w:w="954" w:type="dxa"/>
          </w:tcPr>
          <w:p w:rsidR="00595AD2" w:rsidRPr="00611EB3" w:rsidRDefault="00595AD2" w:rsidP="00047ADE">
            <w:pPr>
              <w:pStyle w:val="NoSpacing"/>
              <w:rPr>
                <w:sz w:val="18"/>
                <w:szCs w:val="18"/>
              </w:rPr>
            </w:pPr>
            <w:r>
              <w:rPr>
                <w:sz w:val="18"/>
                <w:szCs w:val="18"/>
              </w:rPr>
              <w:t>Y</w:t>
            </w:r>
          </w:p>
        </w:tc>
        <w:tc>
          <w:tcPr>
            <w:tcW w:w="958" w:type="dxa"/>
          </w:tcPr>
          <w:p w:rsidR="00595AD2" w:rsidRPr="00611EB3" w:rsidRDefault="00595AD2" w:rsidP="00047ADE">
            <w:pPr>
              <w:pStyle w:val="NoSpacing"/>
              <w:rPr>
                <w:sz w:val="18"/>
                <w:szCs w:val="18"/>
              </w:rPr>
            </w:pPr>
            <w:r>
              <w:rPr>
                <w:sz w:val="18"/>
                <w:szCs w:val="18"/>
              </w:rPr>
              <w:t>Y</w:t>
            </w:r>
          </w:p>
        </w:tc>
        <w:tc>
          <w:tcPr>
            <w:tcW w:w="1032" w:type="dxa"/>
          </w:tcPr>
          <w:p w:rsidR="00595AD2" w:rsidRPr="00611EB3" w:rsidRDefault="00595AD2" w:rsidP="00047ADE">
            <w:pPr>
              <w:pStyle w:val="NoSpacing"/>
              <w:rPr>
                <w:sz w:val="18"/>
                <w:szCs w:val="18"/>
              </w:rPr>
            </w:pPr>
            <w:r>
              <w:rPr>
                <w:sz w:val="18"/>
                <w:szCs w:val="18"/>
              </w:rPr>
              <w:t>Y</w:t>
            </w:r>
          </w:p>
        </w:tc>
        <w:tc>
          <w:tcPr>
            <w:tcW w:w="1016" w:type="dxa"/>
          </w:tcPr>
          <w:p w:rsidR="00595AD2" w:rsidRPr="00611EB3" w:rsidRDefault="00595AD2" w:rsidP="001B629C">
            <w:pPr>
              <w:pStyle w:val="NoSpacing"/>
              <w:rPr>
                <w:sz w:val="18"/>
                <w:szCs w:val="18"/>
              </w:rPr>
            </w:pPr>
            <w:r>
              <w:rPr>
                <w:sz w:val="18"/>
                <w:szCs w:val="18"/>
              </w:rPr>
              <w:t>FPP</w:t>
            </w:r>
            <w:r w:rsidR="009E4B93">
              <w:rPr>
                <w:sz w:val="18"/>
                <w:szCs w:val="18"/>
              </w:rPr>
              <w:t>P</w:t>
            </w:r>
            <w:r>
              <w:rPr>
                <w:sz w:val="18"/>
                <w:szCs w:val="18"/>
              </w:rPr>
              <w:t>OBC</w:t>
            </w:r>
          </w:p>
        </w:tc>
        <w:tc>
          <w:tcPr>
            <w:tcW w:w="3707" w:type="dxa"/>
          </w:tcPr>
          <w:p w:rsidR="00595AD2" w:rsidRPr="00611EB3" w:rsidRDefault="00595AD2" w:rsidP="00BA3AE8">
            <w:pPr>
              <w:pStyle w:val="NoSpacing"/>
              <w:rPr>
                <w:sz w:val="18"/>
                <w:szCs w:val="18"/>
              </w:rPr>
            </w:pPr>
            <w:r>
              <w:rPr>
                <w:sz w:val="18"/>
                <w:szCs w:val="18"/>
              </w:rPr>
              <w:t>FP</w:t>
            </w:r>
            <w:r w:rsidR="009E4B93">
              <w:rPr>
                <w:sz w:val="18"/>
                <w:szCs w:val="18"/>
              </w:rPr>
              <w:t>P</w:t>
            </w:r>
            <w:r>
              <w:rPr>
                <w:sz w:val="18"/>
                <w:szCs w:val="18"/>
              </w:rPr>
              <w:t xml:space="preserve">POBC is used to close PO’s in mass.  It can be helpful in closing PO’s under a specified dollar limit. </w:t>
            </w:r>
            <w:r w:rsidR="009E4B93">
              <w:rPr>
                <w:sz w:val="18"/>
                <w:szCs w:val="18"/>
              </w:rPr>
              <w:t xml:space="preserve">FPPPOBC </w:t>
            </w:r>
            <w:r w:rsidR="00BA3AE8">
              <w:rPr>
                <w:sz w:val="18"/>
                <w:szCs w:val="18"/>
              </w:rPr>
              <w:t>I</w:t>
            </w:r>
            <w:r w:rsidR="009E4B93">
              <w:rPr>
                <w:sz w:val="18"/>
                <w:szCs w:val="18"/>
              </w:rPr>
              <w:t>S FOR FINANCE USE ONLY</w:t>
            </w:r>
          </w:p>
        </w:tc>
        <w:tc>
          <w:tcPr>
            <w:tcW w:w="810" w:type="dxa"/>
          </w:tcPr>
          <w:p w:rsidR="00595AD2" w:rsidRPr="00611EB3" w:rsidRDefault="00595AD2" w:rsidP="001B629C">
            <w:pPr>
              <w:pStyle w:val="NoSpacing"/>
              <w:rPr>
                <w:sz w:val="18"/>
                <w:szCs w:val="18"/>
              </w:rPr>
            </w:pPr>
          </w:p>
        </w:tc>
      </w:tr>
    </w:tbl>
    <w:p w:rsidR="00B74EDB" w:rsidRDefault="00B74EDB" w:rsidP="001B28FF">
      <w:pPr>
        <w:pStyle w:val="NoSpacing"/>
      </w:pPr>
    </w:p>
    <w:p w:rsidR="00B74EDB" w:rsidRDefault="00B74EDB" w:rsidP="001B28FF">
      <w:pPr>
        <w:pStyle w:val="NoSpacing"/>
      </w:pPr>
    </w:p>
    <w:p w:rsidR="008639D8" w:rsidRDefault="008639D8" w:rsidP="001B28FF">
      <w:pPr>
        <w:pStyle w:val="NoSpacing"/>
      </w:pPr>
    </w:p>
    <w:p w:rsidR="008639D8" w:rsidRDefault="008639D8" w:rsidP="001B28FF">
      <w:pPr>
        <w:pStyle w:val="NoSpacing"/>
      </w:pPr>
    </w:p>
    <w:p w:rsidR="008639D8" w:rsidRDefault="008639D8" w:rsidP="001B28FF">
      <w:pPr>
        <w:pStyle w:val="NoSpacing"/>
      </w:pPr>
    </w:p>
    <w:p w:rsidR="008639D8" w:rsidRDefault="008639D8" w:rsidP="001B28FF">
      <w:pPr>
        <w:pStyle w:val="NoSpacing"/>
      </w:pPr>
    </w:p>
    <w:p w:rsidR="001B28FF" w:rsidRDefault="001B28FF" w:rsidP="001B28FF">
      <w:pPr>
        <w:pStyle w:val="NoSpacing"/>
      </w:pPr>
      <w:r>
        <w:lastRenderedPageBreak/>
        <w:t xml:space="preserve">The table below summarizes how to finalize </w:t>
      </w:r>
      <w:r w:rsidR="006B41F3">
        <w:t>change orders</w:t>
      </w:r>
      <w:r>
        <w:t xml:space="preserve"> at various stages of their life cycle.</w:t>
      </w:r>
    </w:p>
    <w:p w:rsidR="001B28FF" w:rsidRDefault="001B28FF" w:rsidP="001B629C">
      <w:pPr>
        <w:pStyle w:val="NoSpacing"/>
      </w:pPr>
    </w:p>
    <w:tbl>
      <w:tblPr>
        <w:tblStyle w:val="TableGrid"/>
        <w:tblW w:w="0" w:type="auto"/>
        <w:tblLook w:val="04A0" w:firstRow="1" w:lastRow="0" w:firstColumn="1" w:lastColumn="0" w:noHBand="0" w:noVBand="1"/>
      </w:tblPr>
      <w:tblGrid>
        <w:gridCol w:w="915"/>
        <w:gridCol w:w="954"/>
        <w:gridCol w:w="958"/>
        <w:gridCol w:w="1032"/>
        <w:gridCol w:w="1016"/>
        <w:gridCol w:w="3707"/>
        <w:gridCol w:w="810"/>
      </w:tblGrid>
      <w:tr w:rsidR="00AC06E4" w:rsidTr="001B28FF">
        <w:tc>
          <w:tcPr>
            <w:tcW w:w="915" w:type="dxa"/>
          </w:tcPr>
          <w:p w:rsidR="00AC06E4" w:rsidRPr="00611EB3" w:rsidRDefault="00AC06E4" w:rsidP="006435A0">
            <w:pPr>
              <w:pStyle w:val="NoSpacing"/>
              <w:rPr>
                <w:sz w:val="18"/>
                <w:szCs w:val="18"/>
              </w:rPr>
            </w:pPr>
            <w:r>
              <w:rPr>
                <w:sz w:val="18"/>
                <w:szCs w:val="18"/>
              </w:rPr>
              <w:t xml:space="preserve">Change Order sequence </w:t>
            </w:r>
            <w:r w:rsidRPr="00611EB3">
              <w:rPr>
                <w:sz w:val="18"/>
                <w:szCs w:val="18"/>
              </w:rPr>
              <w:t>number created</w:t>
            </w:r>
          </w:p>
        </w:tc>
        <w:tc>
          <w:tcPr>
            <w:tcW w:w="954" w:type="dxa"/>
          </w:tcPr>
          <w:p w:rsidR="00AC06E4" w:rsidRPr="00611EB3" w:rsidRDefault="00AC06E4" w:rsidP="006435A0">
            <w:pPr>
              <w:pStyle w:val="NoSpacing"/>
              <w:rPr>
                <w:sz w:val="18"/>
                <w:szCs w:val="18"/>
              </w:rPr>
            </w:pPr>
            <w:r w:rsidRPr="00611EB3">
              <w:rPr>
                <w:sz w:val="18"/>
                <w:szCs w:val="18"/>
              </w:rPr>
              <w:t>Complete</w:t>
            </w:r>
          </w:p>
        </w:tc>
        <w:tc>
          <w:tcPr>
            <w:tcW w:w="958" w:type="dxa"/>
          </w:tcPr>
          <w:p w:rsidR="00AC06E4" w:rsidRPr="00611EB3" w:rsidRDefault="00AC06E4" w:rsidP="006435A0">
            <w:pPr>
              <w:pStyle w:val="NoSpacing"/>
              <w:rPr>
                <w:sz w:val="18"/>
                <w:szCs w:val="18"/>
              </w:rPr>
            </w:pPr>
            <w:r w:rsidRPr="00611EB3">
              <w:rPr>
                <w:sz w:val="18"/>
                <w:szCs w:val="18"/>
              </w:rPr>
              <w:t>Approved</w:t>
            </w:r>
            <w:r w:rsidR="003E3F87">
              <w:rPr>
                <w:sz w:val="18"/>
                <w:szCs w:val="18"/>
              </w:rPr>
              <w:t xml:space="preserve"> </w:t>
            </w:r>
            <w:r w:rsidR="00A149FB">
              <w:rPr>
                <w:sz w:val="18"/>
                <w:szCs w:val="18"/>
              </w:rPr>
              <w:t>(</w:t>
            </w:r>
            <w:r w:rsidR="003E3F87">
              <w:rPr>
                <w:sz w:val="18"/>
                <w:szCs w:val="18"/>
              </w:rPr>
              <w:t>and posted</w:t>
            </w:r>
            <w:r w:rsidR="00A149FB">
              <w:rPr>
                <w:sz w:val="18"/>
                <w:szCs w:val="18"/>
              </w:rPr>
              <w:t>)</w:t>
            </w:r>
          </w:p>
        </w:tc>
        <w:tc>
          <w:tcPr>
            <w:tcW w:w="1032" w:type="dxa"/>
          </w:tcPr>
          <w:p w:rsidR="00AC06E4" w:rsidRPr="00611EB3" w:rsidRDefault="00AC06E4" w:rsidP="00AC06E4">
            <w:pPr>
              <w:pStyle w:val="NoSpacing"/>
              <w:rPr>
                <w:sz w:val="18"/>
                <w:szCs w:val="18"/>
              </w:rPr>
            </w:pPr>
            <w:r w:rsidRPr="00611EB3">
              <w:rPr>
                <w:sz w:val="18"/>
                <w:szCs w:val="18"/>
              </w:rPr>
              <w:t>Activity (payment)</w:t>
            </w:r>
          </w:p>
        </w:tc>
        <w:tc>
          <w:tcPr>
            <w:tcW w:w="1016" w:type="dxa"/>
          </w:tcPr>
          <w:p w:rsidR="00AC06E4" w:rsidRPr="00611EB3" w:rsidRDefault="00AC06E4" w:rsidP="006435A0">
            <w:pPr>
              <w:pStyle w:val="NoSpacing"/>
              <w:rPr>
                <w:sz w:val="18"/>
                <w:szCs w:val="18"/>
              </w:rPr>
            </w:pPr>
            <w:r w:rsidRPr="00611EB3">
              <w:rPr>
                <w:sz w:val="18"/>
                <w:szCs w:val="18"/>
              </w:rPr>
              <w:t>Form</w:t>
            </w:r>
          </w:p>
        </w:tc>
        <w:tc>
          <w:tcPr>
            <w:tcW w:w="3707" w:type="dxa"/>
          </w:tcPr>
          <w:p w:rsidR="00AC06E4" w:rsidRPr="00611EB3" w:rsidRDefault="00AC06E4" w:rsidP="006435A0">
            <w:pPr>
              <w:pStyle w:val="NoSpacing"/>
              <w:rPr>
                <w:sz w:val="18"/>
                <w:szCs w:val="18"/>
              </w:rPr>
            </w:pPr>
            <w:r w:rsidRPr="00611EB3">
              <w:rPr>
                <w:sz w:val="18"/>
                <w:szCs w:val="18"/>
              </w:rPr>
              <w:t>Notes</w:t>
            </w:r>
          </w:p>
        </w:tc>
        <w:tc>
          <w:tcPr>
            <w:tcW w:w="810" w:type="dxa"/>
          </w:tcPr>
          <w:p w:rsidR="00AC06E4" w:rsidRPr="00611EB3" w:rsidRDefault="00AC06E4" w:rsidP="006435A0">
            <w:pPr>
              <w:pStyle w:val="NoSpacing"/>
              <w:rPr>
                <w:sz w:val="18"/>
                <w:szCs w:val="18"/>
              </w:rPr>
            </w:pPr>
            <w:r>
              <w:rPr>
                <w:sz w:val="18"/>
                <w:szCs w:val="18"/>
              </w:rPr>
              <w:t>Page ref.</w:t>
            </w:r>
          </w:p>
        </w:tc>
      </w:tr>
      <w:tr w:rsidR="00AC06E4" w:rsidTr="001B28FF">
        <w:tc>
          <w:tcPr>
            <w:tcW w:w="915" w:type="dxa"/>
          </w:tcPr>
          <w:p w:rsidR="00AC06E4" w:rsidRPr="00611EB3" w:rsidRDefault="00AC06E4" w:rsidP="006435A0">
            <w:pPr>
              <w:pStyle w:val="NoSpacing"/>
              <w:rPr>
                <w:sz w:val="18"/>
                <w:szCs w:val="18"/>
              </w:rPr>
            </w:pPr>
          </w:p>
        </w:tc>
        <w:tc>
          <w:tcPr>
            <w:tcW w:w="954" w:type="dxa"/>
          </w:tcPr>
          <w:p w:rsidR="00AC06E4" w:rsidRPr="00611EB3" w:rsidRDefault="00AC06E4" w:rsidP="006435A0">
            <w:pPr>
              <w:pStyle w:val="NoSpacing"/>
              <w:rPr>
                <w:sz w:val="18"/>
                <w:szCs w:val="18"/>
              </w:rPr>
            </w:pPr>
          </w:p>
        </w:tc>
        <w:tc>
          <w:tcPr>
            <w:tcW w:w="958" w:type="dxa"/>
          </w:tcPr>
          <w:p w:rsidR="00AC06E4" w:rsidRPr="00611EB3" w:rsidRDefault="00AC06E4" w:rsidP="006435A0">
            <w:pPr>
              <w:pStyle w:val="NoSpacing"/>
              <w:rPr>
                <w:sz w:val="18"/>
                <w:szCs w:val="18"/>
              </w:rPr>
            </w:pPr>
          </w:p>
        </w:tc>
        <w:tc>
          <w:tcPr>
            <w:tcW w:w="1032" w:type="dxa"/>
          </w:tcPr>
          <w:p w:rsidR="00AC06E4" w:rsidRPr="00611EB3" w:rsidRDefault="00AC06E4" w:rsidP="006435A0">
            <w:pPr>
              <w:pStyle w:val="NoSpacing"/>
              <w:rPr>
                <w:sz w:val="18"/>
                <w:szCs w:val="18"/>
              </w:rPr>
            </w:pPr>
          </w:p>
        </w:tc>
        <w:tc>
          <w:tcPr>
            <w:tcW w:w="1016" w:type="dxa"/>
          </w:tcPr>
          <w:p w:rsidR="00AC06E4" w:rsidRPr="00611EB3" w:rsidRDefault="00AC06E4" w:rsidP="00AC06E4">
            <w:pPr>
              <w:pStyle w:val="NoSpacing"/>
              <w:rPr>
                <w:sz w:val="18"/>
                <w:szCs w:val="18"/>
              </w:rPr>
            </w:pPr>
          </w:p>
        </w:tc>
        <w:tc>
          <w:tcPr>
            <w:tcW w:w="3707" w:type="dxa"/>
          </w:tcPr>
          <w:p w:rsidR="00AC06E4" w:rsidRPr="00611EB3" w:rsidRDefault="00AC06E4" w:rsidP="00AC06E4">
            <w:pPr>
              <w:pStyle w:val="NoSpacing"/>
              <w:rPr>
                <w:sz w:val="18"/>
                <w:szCs w:val="18"/>
              </w:rPr>
            </w:pPr>
          </w:p>
        </w:tc>
        <w:tc>
          <w:tcPr>
            <w:tcW w:w="810" w:type="dxa"/>
          </w:tcPr>
          <w:p w:rsidR="00AC06E4" w:rsidRPr="00611EB3" w:rsidRDefault="00AC06E4" w:rsidP="006435A0">
            <w:pPr>
              <w:pStyle w:val="NoSpacing"/>
              <w:rPr>
                <w:sz w:val="18"/>
                <w:szCs w:val="18"/>
              </w:rPr>
            </w:pPr>
          </w:p>
        </w:tc>
      </w:tr>
      <w:tr w:rsidR="00AC06E4" w:rsidTr="001B28FF">
        <w:tc>
          <w:tcPr>
            <w:tcW w:w="915" w:type="dxa"/>
          </w:tcPr>
          <w:p w:rsidR="00AC06E4" w:rsidRPr="00611EB3" w:rsidRDefault="00AC06E4" w:rsidP="006435A0">
            <w:pPr>
              <w:pStyle w:val="NoSpacing"/>
              <w:rPr>
                <w:sz w:val="18"/>
                <w:szCs w:val="18"/>
              </w:rPr>
            </w:pPr>
            <w:r w:rsidRPr="00611EB3">
              <w:rPr>
                <w:sz w:val="18"/>
                <w:szCs w:val="18"/>
              </w:rPr>
              <w:t>Y</w:t>
            </w:r>
          </w:p>
        </w:tc>
        <w:tc>
          <w:tcPr>
            <w:tcW w:w="954" w:type="dxa"/>
          </w:tcPr>
          <w:p w:rsidR="00AC06E4" w:rsidRPr="00611EB3" w:rsidRDefault="00AC06E4" w:rsidP="006435A0">
            <w:pPr>
              <w:pStyle w:val="NoSpacing"/>
              <w:rPr>
                <w:sz w:val="18"/>
                <w:szCs w:val="18"/>
              </w:rPr>
            </w:pPr>
            <w:r w:rsidRPr="00611EB3">
              <w:rPr>
                <w:sz w:val="18"/>
                <w:szCs w:val="18"/>
              </w:rPr>
              <w:t>N</w:t>
            </w:r>
          </w:p>
        </w:tc>
        <w:tc>
          <w:tcPr>
            <w:tcW w:w="958" w:type="dxa"/>
          </w:tcPr>
          <w:p w:rsidR="00AC06E4" w:rsidRPr="00611EB3" w:rsidRDefault="00AC06E4" w:rsidP="006435A0">
            <w:pPr>
              <w:pStyle w:val="NoSpacing"/>
              <w:rPr>
                <w:sz w:val="18"/>
                <w:szCs w:val="18"/>
              </w:rPr>
            </w:pPr>
            <w:r w:rsidRPr="00611EB3">
              <w:rPr>
                <w:sz w:val="18"/>
                <w:szCs w:val="18"/>
              </w:rPr>
              <w:t>N</w:t>
            </w:r>
          </w:p>
        </w:tc>
        <w:tc>
          <w:tcPr>
            <w:tcW w:w="1032" w:type="dxa"/>
          </w:tcPr>
          <w:p w:rsidR="00AC06E4" w:rsidRPr="00611EB3" w:rsidRDefault="00AC06E4" w:rsidP="006435A0">
            <w:pPr>
              <w:pStyle w:val="NoSpacing"/>
              <w:rPr>
                <w:sz w:val="18"/>
                <w:szCs w:val="18"/>
              </w:rPr>
            </w:pPr>
            <w:r w:rsidRPr="00611EB3">
              <w:rPr>
                <w:sz w:val="18"/>
                <w:szCs w:val="18"/>
              </w:rPr>
              <w:t>N</w:t>
            </w:r>
          </w:p>
        </w:tc>
        <w:tc>
          <w:tcPr>
            <w:tcW w:w="1016" w:type="dxa"/>
          </w:tcPr>
          <w:p w:rsidR="00AC06E4" w:rsidRPr="00611EB3" w:rsidRDefault="00AC06E4" w:rsidP="00AC06E4">
            <w:pPr>
              <w:pStyle w:val="NoSpacing"/>
              <w:rPr>
                <w:sz w:val="18"/>
                <w:szCs w:val="18"/>
              </w:rPr>
            </w:pPr>
            <w:r w:rsidRPr="00611EB3">
              <w:rPr>
                <w:sz w:val="18"/>
                <w:szCs w:val="18"/>
              </w:rPr>
              <w:t>FPA</w:t>
            </w:r>
            <w:r>
              <w:rPr>
                <w:sz w:val="18"/>
                <w:szCs w:val="18"/>
              </w:rPr>
              <w:t>CHAR</w:t>
            </w:r>
          </w:p>
        </w:tc>
        <w:tc>
          <w:tcPr>
            <w:tcW w:w="3707" w:type="dxa"/>
          </w:tcPr>
          <w:p w:rsidR="00AC06E4" w:rsidRPr="00611EB3" w:rsidRDefault="00AC06E4" w:rsidP="006435A0">
            <w:pPr>
              <w:pStyle w:val="NoSpacing"/>
              <w:rPr>
                <w:sz w:val="18"/>
                <w:szCs w:val="18"/>
              </w:rPr>
            </w:pPr>
            <w:r>
              <w:rPr>
                <w:sz w:val="18"/>
                <w:szCs w:val="18"/>
              </w:rPr>
              <w:t>If a Change Order has not yet been completed, it can be removed in FPACHAR.</w:t>
            </w:r>
          </w:p>
        </w:tc>
        <w:tc>
          <w:tcPr>
            <w:tcW w:w="810" w:type="dxa"/>
          </w:tcPr>
          <w:p w:rsidR="00AC06E4" w:rsidRPr="00611EB3" w:rsidRDefault="000600E7" w:rsidP="000600E7">
            <w:pPr>
              <w:pStyle w:val="NoSpacing"/>
              <w:rPr>
                <w:sz w:val="18"/>
                <w:szCs w:val="18"/>
              </w:rPr>
            </w:pPr>
            <w:r>
              <w:rPr>
                <w:sz w:val="18"/>
                <w:szCs w:val="18"/>
              </w:rPr>
              <w:t>9</w:t>
            </w:r>
          </w:p>
        </w:tc>
      </w:tr>
      <w:tr w:rsidR="00AC06E4" w:rsidTr="001B28FF">
        <w:tc>
          <w:tcPr>
            <w:tcW w:w="915" w:type="dxa"/>
          </w:tcPr>
          <w:p w:rsidR="00AC06E4" w:rsidRPr="00611EB3" w:rsidRDefault="00AC06E4" w:rsidP="006435A0">
            <w:pPr>
              <w:pStyle w:val="NoSpacing"/>
              <w:rPr>
                <w:sz w:val="18"/>
                <w:szCs w:val="18"/>
              </w:rPr>
            </w:pPr>
            <w:r w:rsidRPr="00611EB3">
              <w:rPr>
                <w:sz w:val="18"/>
                <w:szCs w:val="18"/>
              </w:rPr>
              <w:t>Y</w:t>
            </w:r>
          </w:p>
        </w:tc>
        <w:tc>
          <w:tcPr>
            <w:tcW w:w="954" w:type="dxa"/>
          </w:tcPr>
          <w:p w:rsidR="00AC06E4" w:rsidRPr="00611EB3" w:rsidRDefault="00AC06E4" w:rsidP="006435A0">
            <w:pPr>
              <w:pStyle w:val="NoSpacing"/>
              <w:rPr>
                <w:sz w:val="18"/>
                <w:szCs w:val="18"/>
              </w:rPr>
            </w:pPr>
            <w:r w:rsidRPr="00611EB3">
              <w:rPr>
                <w:sz w:val="18"/>
                <w:szCs w:val="18"/>
              </w:rPr>
              <w:t>Y</w:t>
            </w:r>
          </w:p>
        </w:tc>
        <w:tc>
          <w:tcPr>
            <w:tcW w:w="958" w:type="dxa"/>
          </w:tcPr>
          <w:p w:rsidR="00AC06E4" w:rsidRPr="00611EB3" w:rsidRDefault="003E3F87" w:rsidP="006435A0">
            <w:pPr>
              <w:pStyle w:val="NoSpacing"/>
              <w:rPr>
                <w:sz w:val="18"/>
                <w:szCs w:val="18"/>
              </w:rPr>
            </w:pPr>
            <w:r>
              <w:rPr>
                <w:sz w:val="18"/>
                <w:szCs w:val="18"/>
              </w:rPr>
              <w:t>Y</w:t>
            </w:r>
          </w:p>
        </w:tc>
        <w:tc>
          <w:tcPr>
            <w:tcW w:w="1032" w:type="dxa"/>
          </w:tcPr>
          <w:p w:rsidR="00AC06E4" w:rsidRPr="00611EB3" w:rsidRDefault="00AC06E4" w:rsidP="006435A0">
            <w:pPr>
              <w:pStyle w:val="NoSpacing"/>
              <w:rPr>
                <w:sz w:val="18"/>
                <w:szCs w:val="18"/>
              </w:rPr>
            </w:pPr>
            <w:r w:rsidRPr="00611EB3">
              <w:rPr>
                <w:sz w:val="18"/>
                <w:szCs w:val="18"/>
              </w:rPr>
              <w:t>N</w:t>
            </w:r>
          </w:p>
        </w:tc>
        <w:tc>
          <w:tcPr>
            <w:tcW w:w="1016" w:type="dxa"/>
          </w:tcPr>
          <w:p w:rsidR="00AC06E4" w:rsidRPr="00611EB3" w:rsidRDefault="00622D6F" w:rsidP="006435A0">
            <w:pPr>
              <w:pStyle w:val="NoSpacing"/>
              <w:rPr>
                <w:sz w:val="18"/>
                <w:szCs w:val="18"/>
              </w:rPr>
            </w:pPr>
            <w:r>
              <w:rPr>
                <w:sz w:val="18"/>
                <w:szCs w:val="18"/>
              </w:rPr>
              <w:t>FPACDEL</w:t>
            </w:r>
          </w:p>
        </w:tc>
        <w:tc>
          <w:tcPr>
            <w:tcW w:w="3707" w:type="dxa"/>
          </w:tcPr>
          <w:p w:rsidR="00AC06E4" w:rsidRPr="00611EB3" w:rsidRDefault="00622D6F" w:rsidP="006435A0">
            <w:pPr>
              <w:pStyle w:val="NoSpacing"/>
              <w:rPr>
                <w:sz w:val="18"/>
                <w:szCs w:val="18"/>
              </w:rPr>
            </w:pPr>
            <w:r>
              <w:rPr>
                <w:sz w:val="18"/>
                <w:szCs w:val="18"/>
              </w:rPr>
              <w:t xml:space="preserve">Use FPACDEL to cancel change orders that have been completed, approved and posted.  A change order can only be cancelled with FPACDEL if it does not have any activity against it, such as another later change order or invoices.   </w:t>
            </w:r>
          </w:p>
        </w:tc>
        <w:tc>
          <w:tcPr>
            <w:tcW w:w="810" w:type="dxa"/>
          </w:tcPr>
          <w:p w:rsidR="00AC06E4" w:rsidRPr="00611EB3" w:rsidRDefault="00AC06E4" w:rsidP="006435A0">
            <w:pPr>
              <w:pStyle w:val="NoSpacing"/>
              <w:rPr>
                <w:sz w:val="18"/>
                <w:szCs w:val="18"/>
              </w:rPr>
            </w:pPr>
          </w:p>
        </w:tc>
      </w:tr>
      <w:tr w:rsidR="001B28FF" w:rsidTr="001B28FF">
        <w:tc>
          <w:tcPr>
            <w:tcW w:w="915" w:type="dxa"/>
          </w:tcPr>
          <w:p w:rsidR="001B28FF" w:rsidRPr="00611EB3" w:rsidRDefault="001B28FF" w:rsidP="00047ADE">
            <w:pPr>
              <w:pStyle w:val="NoSpacing"/>
              <w:rPr>
                <w:sz w:val="18"/>
                <w:szCs w:val="18"/>
              </w:rPr>
            </w:pPr>
            <w:r>
              <w:rPr>
                <w:sz w:val="18"/>
                <w:szCs w:val="18"/>
              </w:rPr>
              <w:t>Y</w:t>
            </w:r>
          </w:p>
        </w:tc>
        <w:tc>
          <w:tcPr>
            <w:tcW w:w="954" w:type="dxa"/>
          </w:tcPr>
          <w:p w:rsidR="001B28FF" w:rsidRPr="00611EB3" w:rsidRDefault="001B28FF" w:rsidP="00047ADE">
            <w:pPr>
              <w:pStyle w:val="NoSpacing"/>
              <w:rPr>
                <w:sz w:val="18"/>
                <w:szCs w:val="18"/>
              </w:rPr>
            </w:pPr>
            <w:r>
              <w:rPr>
                <w:sz w:val="18"/>
                <w:szCs w:val="18"/>
              </w:rPr>
              <w:t>Y</w:t>
            </w:r>
          </w:p>
        </w:tc>
        <w:tc>
          <w:tcPr>
            <w:tcW w:w="958" w:type="dxa"/>
          </w:tcPr>
          <w:p w:rsidR="001B28FF" w:rsidRPr="00611EB3" w:rsidRDefault="001B28FF" w:rsidP="00047ADE">
            <w:pPr>
              <w:pStyle w:val="NoSpacing"/>
              <w:rPr>
                <w:sz w:val="18"/>
                <w:szCs w:val="18"/>
              </w:rPr>
            </w:pPr>
            <w:r>
              <w:rPr>
                <w:sz w:val="18"/>
                <w:szCs w:val="18"/>
              </w:rPr>
              <w:t>Y</w:t>
            </w:r>
          </w:p>
        </w:tc>
        <w:tc>
          <w:tcPr>
            <w:tcW w:w="1032" w:type="dxa"/>
          </w:tcPr>
          <w:p w:rsidR="001B28FF" w:rsidRPr="00611EB3" w:rsidRDefault="001B28FF" w:rsidP="00047ADE">
            <w:pPr>
              <w:pStyle w:val="NoSpacing"/>
              <w:rPr>
                <w:sz w:val="18"/>
                <w:szCs w:val="18"/>
              </w:rPr>
            </w:pPr>
            <w:r>
              <w:rPr>
                <w:sz w:val="18"/>
                <w:szCs w:val="18"/>
              </w:rPr>
              <w:t>Y</w:t>
            </w:r>
          </w:p>
        </w:tc>
        <w:tc>
          <w:tcPr>
            <w:tcW w:w="1016" w:type="dxa"/>
          </w:tcPr>
          <w:p w:rsidR="001B28FF" w:rsidRPr="00611EB3" w:rsidRDefault="001B28FF" w:rsidP="00047ADE">
            <w:pPr>
              <w:pStyle w:val="NoSpacing"/>
              <w:rPr>
                <w:sz w:val="18"/>
                <w:szCs w:val="18"/>
              </w:rPr>
            </w:pPr>
            <w:r>
              <w:rPr>
                <w:sz w:val="18"/>
                <w:szCs w:val="18"/>
              </w:rPr>
              <w:t>FPAEOCD</w:t>
            </w:r>
          </w:p>
        </w:tc>
        <w:tc>
          <w:tcPr>
            <w:tcW w:w="3707" w:type="dxa"/>
          </w:tcPr>
          <w:p w:rsidR="001B28FF" w:rsidRPr="00611EB3" w:rsidRDefault="001B28FF" w:rsidP="00047ADE">
            <w:pPr>
              <w:pStyle w:val="NoSpacing"/>
              <w:rPr>
                <w:sz w:val="18"/>
                <w:szCs w:val="18"/>
              </w:rPr>
            </w:pPr>
            <w:r>
              <w:rPr>
                <w:sz w:val="18"/>
                <w:szCs w:val="18"/>
              </w:rPr>
              <w:t xml:space="preserve">FPAEOCD is used to close the remaining balance for a completed, </w:t>
            </w:r>
            <w:proofErr w:type="gramStart"/>
            <w:r>
              <w:rPr>
                <w:sz w:val="18"/>
                <w:szCs w:val="18"/>
              </w:rPr>
              <w:t>approved  and</w:t>
            </w:r>
            <w:proofErr w:type="gramEnd"/>
            <w:r>
              <w:rPr>
                <w:sz w:val="18"/>
                <w:szCs w:val="18"/>
              </w:rPr>
              <w:t xml:space="preserve"> posted PO that has had activity.</w:t>
            </w:r>
          </w:p>
        </w:tc>
        <w:tc>
          <w:tcPr>
            <w:tcW w:w="810" w:type="dxa"/>
          </w:tcPr>
          <w:p w:rsidR="001B28FF" w:rsidRPr="00611EB3" w:rsidRDefault="001B28FF" w:rsidP="006435A0">
            <w:pPr>
              <w:pStyle w:val="NoSpacing"/>
              <w:rPr>
                <w:sz w:val="18"/>
                <w:szCs w:val="18"/>
              </w:rPr>
            </w:pPr>
          </w:p>
        </w:tc>
      </w:tr>
    </w:tbl>
    <w:p w:rsidR="00AC06E4" w:rsidRDefault="00AC06E4" w:rsidP="001B629C">
      <w:pPr>
        <w:pStyle w:val="NoSpacing"/>
      </w:pPr>
    </w:p>
    <w:p w:rsidR="001E743B" w:rsidRDefault="001E743B" w:rsidP="001E743B">
      <w:pPr>
        <w:pStyle w:val="NoSpacing"/>
      </w:pPr>
      <w:r w:rsidRPr="001E743B">
        <w:rPr>
          <w:b/>
        </w:rPr>
        <w:t>Remove/Delete</w:t>
      </w:r>
      <w:r>
        <w:t>: A PO or change order that is not complete will have no postings to the accounting records.  Documents with an incomplete status can be removed (deleted).</w:t>
      </w:r>
    </w:p>
    <w:p w:rsidR="001E743B" w:rsidRDefault="001E743B" w:rsidP="001E743B">
      <w:pPr>
        <w:pStyle w:val="NoSpacing"/>
      </w:pPr>
    </w:p>
    <w:p w:rsidR="001E743B" w:rsidRDefault="001E743B" w:rsidP="001E743B">
      <w:pPr>
        <w:pStyle w:val="NoSpacing"/>
      </w:pPr>
      <w:r w:rsidRPr="001E743B">
        <w:rPr>
          <w:b/>
        </w:rPr>
        <w:t>Cancel or Close</w:t>
      </w:r>
      <w:r>
        <w:t xml:space="preserve">: A PO or change order that is complete, approved and posted will have created transactions in accounting records.  Posted documents and related accounting transactions cannot be removed from Banner </w:t>
      </w:r>
      <w:proofErr w:type="gramStart"/>
      <w:r>
        <w:t>Finance,</w:t>
      </w:r>
      <w:proofErr w:type="gramEnd"/>
      <w:r>
        <w:t xml:space="preserve"> they can only be cancelled or closed which </w:t>
      </w:r>
      <w:r w:rsidR="00BF7ADB">
        <w:t xml:space="preserve">creates reversing </w:t>
      </w:r>
      <w:r>
        <w:t xml:space="preserve">accounting transactions in ledgers.  A PO or change order that has had no activity (payments, invoices </w:t>
      </w:r>
      <w:proofErr w:type="gramStart"/>
      <w:r>
        <w:t>. .</w:t>
      </w:r>
      <w:proofErr w:type="gramEnd"/>
      <w:r>
        <w:t xml:space="preserve"> etc.) against it can be cancelled.  A PO or change order that has had activity can be closed.</w:t>
      </w:r>
    </w:p>
    <w:p w:rsidR="001E743B" w:rsidRDefault="001E743B" w:rsidP="001E743B">
      <w:pPr>
        <w:pStyle w:val="NoSpacing"/>
      </w:pPr>
    </w:p>
    <w:p w:rsidR="001E743B" w:rsidRDefault="008639D8" w:rsidP="001E743B">
      <w:pPr>
        <w:pStyle w:val="NoSpacing"/>
      </w:pPr>
      <w:r>
        <w:t xml:space="preserve">Monitoring of PO’s is very important as </w:t>
      </w:r>
      <w:r w:rsidR="001E743B">
        <w:t xml:space="preserve">Incomplete or open PO’s can cause issues by remaining on exception lists and/or causing invalid budget availability data.  </w:t>
      </w:r>
      <w:r>
        <w:t xml:space="preserve">Buyers should use </w:t>
      </w:r>
      <w:r w:rsidR="001E743B">
        <w:t>the Incomplete Document List (FGRIDOC), Open Encumbrance Report (FGROPNE) or other forms</w:t>
      </w:r>
      <w:r>
        <w:t xml:space="preserve"> to monitor their PO’s.  </w:t>
      </w:r>
      <w:r w:rsidR="001E743B">
        <w:t xml:space="preserve">  The Incomplete Document List shows all types of Banner documents that have been created but not posted. It is an exception report.  All documents should be cleared within a reasonable time, typically within a week.  The Open Encumbrance Report shows open PO’s by user and should be closely monitored to insure that all PO’s are managed and eventually cancelled or closed.</w:t>
      </w:r>
    </w:p>
    <w:p w:rsidR="001E743B" w:rsidRDefault="001E743B" w:rsidP="001B629C">
      <w:pPr>
        <w:pStyle w:val="NoSpacing"/>
      </w:pPr>
    </w:p>
    <w:p w:rsidR="000D171F" w:rsidRDefault="000D171F" w:rsidP="001B629C">
      <w:pPr>
        <w:pStyle w:val="NoSpacing"/>
      </w:pPr>
    </w:p>
    <w:p w:rsidR="001B629C" w:rsidRPr="00074B27" w:rsidRDefault="00F82977" w:rsidP="001B629C">
      <w:pPr>
        <w:pStyle w:val="NoSpacing"/>
        <w:rPr>
          <w:b/>
        </w:rPr>
      </w:pPr>
      <w:r w:rsidRPr="00074B27">
        <w:rPr>
          <w:b/>
        </w:rPr>
        <w:t>Cancel</w:t>
      </w:r>
      <w:r w:rsidR="004E76D9" w:rsidRPr="00074B27">
        <w:rPr>
          <w:b/>
        </w:rPr>
        <w:t>l</w:t>
      </w:r>
      <w:r w:rsidRPr="00074B27">
        <w:rPr>
          <w:b/>
        </w:rPr>
        <w:t xml:space="preserve">ing </w:t>
      </w:r>
      <w:r w:rsidR="001D0328" w:rsidRPr="00074B27">
        <w:rPr>
          <w:b/>
        </w:rPr>
        <w:t>a</w:t>
      </w:r>
      <w:r w:rsidRPr="00074B27">
        <w:rPr>
          <w:b/>
        </w:rPr>
        <w:t xml:space="preserve"> PO</w:t>
      </w:r>
    </w:p>
    <w:p w:rsidR="00F82977" w:rsidRDefault="00F82977" w:rsidP="001B629C">
      <w:pPr>
        <w:pStyle w:val="NoSpacing"/>
      </w:pPr>
    </w:p>
    <w:p w:rsidR="009215EE" w:rsidRDefault="00F82977" w:rsidP="001B629C">
      <w:pPr>
        <w:pStyle w:val="NoSpacing"/>
      </w:pPr>
      <w:r>
        <w:t>Banner form</w:t>
      </w:r>
      <w:r w:rsidR="00ED27C2">
        <w:t>,</w:t>
      </w:r>
      <w:r>
        <w:t xml:space="preserve"> FPAPDEL-Purchase/Blanket Order Cancel</w:t>
      </w:r>
      <w:r w:rsidR="00ED27C2">
        <w:t>,</w:t>
      </w:r>
      <w:r>
        <w:t xml:space="preserve"> can be used to cancel a PO that is completed, approved and </w:t>
      </w:r>
      <w:r w:rsidR="001D0328">
        <w:t>posted (</w:t>
      </w:r>
      <w:r>
        <w:t>encumbered</w:t>
      </w:r>
      <w:r w:rsidR="001D0328">
        <w:t>)</w:t>
      </w:r>
      <w:r>
        <w:t xml:space="preserve">.  </w:t>
      </w:r>
      <w:r w:rsidR="001D0328">
        <w:t xml:space="preserve">Cancelling a document </w:t>
      </w:r>
      <w:r w:rsidR="00BF7ADB">
        <w:t>creates reversing entries negating</w:t>
      </w:r>
      <w:r w:rsidR="001D0328">
        <w:t xml:space="preserve"> the original postings to the accounting ledgers.</w:t>
      </w:r>
    </w:p>
    <w:p w:rsidR="001D0328" w:rsidRDefault="001D0328" w:rsidP="001B629C">
      <w:pPr>
        <w:pStyle w:val="NoSpacing"/>
      </w:pPr>
    </w:p>
    <w:p w:rsidR="00F82977" w:rsidRDefault="00F82977" w:rsidP="001B629C">
      <w:pPr>
        <w:pStyle w:val="NoSpacing"/>
      </w:pPr>
      <w:r>
        <w:t xml:space="preserve">A PO cannot be cancelled if it has any activity such as a change order or payment associated with it.  </w:t>
      </w:r>
      <w:r w:rsidR="000D171F">
        <w:t>It is highly recommended to view the "Document History" (FOIDOCH) of the purchase order before you cancel it to make sure it does not have an invoice or check in process.  If so, contact Accounts Payable.</w:t>
      </w:r>
    </w:p>
    <w:p w:rsidR="009215EE" w:rsidRDefault="009215EE" w:rsidP="001B629C">
      <w:pPr>
        <w:pStyle w:val="NoSpacing"/>
      </w:pPr>
    </w:p>
    <w:p w:rsidR="00F82977" w:rsidRDefault="00F82977" w:rsidP="001B629C">
      <w:pPr>
        <w:pStyle w:val="NoSpacing"/>
      </w:pPr>
      <w:r>
        <w:t>In FPAPDEL enter the PO number to be cancelled then go to Next Block.  Vendor and dollar values will populate.</w:t>
      </w:r>
    </w:p>
    <w:p w:rsidR="001B629C" w:rsidRDefault="001B629C" w:rsidP="001B629C">
      <w:pPr>
        <w:pStyle w:val="NoSpacing"/>
      </w:pPr>
    </w:p>
    <w:p w:rsidR="00F82977" w:rsidRDefault="00F82977" w:rsidP="001B629C">
      <w:pPr>
        <w:pStyle w:val="NoSpacing"/>
      </w:pPr>
      <w:r>
        <w:rPr>
          <w:noProof/>
        </w:rPr>
        <w:lastRenderedPageBreak/>
        <w:drawing>
          <wp:inline distT="0" distB="0" distL="0" distR="0" wp14:anchorId="1170BA15" wp14:editId="7AA33F10">
            <wp:extent cx="5943600" cy="4217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217670"/>
                    </a:xfrm>
                    <a:prstGeom prst="rect">
                      <a:avLst/>
                    </a:prstGeom>
                  </pic:spPr>
                </pic:pic>
              </a:graphicData>
            </a:graphic>
          </wp:inline>
        </w:drawing>
      </w:r>
    </w:p>
    <w:p w:rsidR="00F82977" w:rsidRDefault="00F82977" w:rsidP="001B629C">
      <w:pPr>
        <w:pStyle w:val="NoSpacing"/>
      </w:pPr>
    </w:p>
    <w:p w:rsidR="00F82977" w:rsidRDefault="00F82977" w:rsidP="001B629C">
      <w:pPr>
        <w:pStyle w:val="NoSpacing"/>
      </w:pPr>
      <w:r>
        <w:t xml:space="preserve">Click the Cancel Date tab.  The Cancel Date field will default to the current date.  </w:t>
      </w:r>
      <w:r w:rsidR="000F29A4">
        <w:t xml:space="preserve">Leave the date or change to a future date (not recommended).  Leave the reason code blank, it’s not required and we are not using the codes.  If you want to add an explanation, select Document Text from the Options Menu.  After entering text, click the save icon and exit the form which will return you to the FPAPDEL form.  </w:t>
      </w:r>
    </w:p>
    <w:p w:rsidR="00F82977" w:rsidRDefault="00F82977" w:rsidP="001B629C">
      <w:pPr>
        <w:pStyle w:val="NoSpacing"/>
      </w:pPr>
    </w:p>
    <w:p w:rsidR="000F29A4" w:rsidRDefault="000F29A4" w:rsidP="001B629C">
      <w:pPr>
        <w:pStyle w:val="NoSpacing"/>
      </w:pPr>
    </w:p>
    <w:p w:rsidR="00F82977" w:rsidRDefault="00F82977" w:rsidP="001B629C">
      <w:pPr>
        <w:pStyle w:val="NoSpacing"/>
      </w:pPr>
      <w:r>
        <w:rPr>
          <w:noProof/>
        </w:rPr>
        <w:lastRenderedPageBreak/>
        <w:drawing>
          <wp:inline distT="0" distB="0" distL="0" distR="0" wp14:anchorId="65E19769" wp14:editId="6A6955E2">
            <wp:extent cx="5943600" cy="4217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217670"/>
                    </a:xfrm>
                    <a:prstGeom prst="rect">
                      <a:avLst/>
                    </a:prstGeom>
                  </pic:spPr>
                </pic:pic>
              </a:graphicData>
            </a:graphic>
          </wp:inline>
        </w:drawing>
      </w:r>
    </w:p>
    <w:p w:rsidR="00F82977" w:rsidRDefault="00F82977" w:rsidP="001B629C">
      <w:pPr>
        <w:pStyle w:val="NoSpacing"/>
      </w:pPr>
    </w:p>
    <w:p w:rsidR="000F29A4" w:rsidRDefault="000F29A4" w:rsidP="001B629C">
      <w:pPr>
        <w:pStyle w:val="NoSpacing"/>
      </w:pPr>
      <w:r>
        <w:t xml:space="preserve">To complete the cancellation click the Make Cancellation Permanent button.  Note that posting (FGRACTG) must occur for the cancellation record to be posted to </w:t>
      </w:r>
      <w:r w:rsidR="00C910D6">
        <w:t xml:space="preserve">accounting </w:t>
      </w:r>
      <w:r>
        <w:t>transaction records.</w:t>
      </w:r>
    </w:p>
    <w:p w:rsidR="000F29A4" w:rsidRDefault="000F29A4" w:rsidP="001B629C">
      <w:pPr>
        <w:pStyle w:val="NoSpacing"/>
      </w:pPr>
    </w:p>
    <w:p w:rsidR="001B2264" w:rsidRDefault="006C657B" w:rsidP="001B629C">
      <w:pPr>
        <w:pStyle w:val="NoSpacing"/>
      </w:pPr>
      <w:r>
        <w:t xml:space="preserve">To confirm the cancellation go to FOIDOCH and enter PO in the Type field and the PO number in the Document Code field.  </w:t>
      </w:r>
      <w:proofErr w:type="gramStart"/>
      <w:r>
        <w:t>Click Next Block.</w:t>
      </w:r>
      <w:proofErr w:type="gramEnd"/>
      <w:r>
        <w:t xml:space="preserve">  The PO document should have a status of X-Cancelled.</w:t>
      </w: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1B2264" w:rsidRDefault="001B2264" w:rsidP="001B629C">
      <w:pPr>
        <w:pStyle w:val="NoSpacing"/>
      </w:pPr>
    </w:p>
    <w:p w:rsidR="006C657B" w:rsidRDefault="006C657B" w:rsidP="001B629C">
      <w:pPr>
        <w:pStyle w:val="NoSpacing"/>
      </w:pPr>
    </w:p>
    <w:p w:rsidR="006C657B" w:rsidRDefault="006C657B" w:rsidP="001B629C">
      <w:pPr>
        <w:pStyle w:val="NoSpacing"/>
      </w:pPr>
    </w:p>
    <w:p w:rsidR="006C657B" w:rsidRDefault="006C657B" w:rsidP="001B629C">
      <w:pPr>
        <w:pStyle w:val="NoSpacing"/>
      </w:pPr>
    </w:p>
    <w:p w:rsidR="000F29A4" w:rsidRDefault="001B2264" w:rsidP="001B629C">
      <w:pPr>
        <w:pStyle w:val="NoSpacing"/>
      </w:pPr>
      <w:r>
        <w:lastRenderedPageBreak/>
        <w:t>The image below shows the FOAPAL transaction record associated with the PO before cancellation:</w:t>
      </w:r>
    </w:p>
    <w:p w:rsidR="001B2264" w:rsidRDefault="001B2264" w:rsidP="001B629C">
      <w:pPr>
        <w:pStyle w:val="NoSpacing"/>
      </w:pPr>
    </w:p>
    <w:p w:rsidR="000F29A4" w:rsidRDefault="000F29A4" w:rsidP="001B629C">
      <w:pPr>
        <w:pStyle w:val="NoSpacing"/>
      </w:pPr>
      <w:r>
        <w:rPr>
          <w:noProof/>
        </w:rPr>
        <w:drawing>
          <wp:inline distT="0" distB="0" distL="0" distR="0" wp14:anchorId="6CC447C8" wp14:editId="1F99DDB2">
            <wp:extent cx="5943600" cy="2001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52533"/>
                    <a:stretch/>
                  </pic:blipFill>
                  <pic:spPr bwMode="auto">
                    <a:xfrm>
                      <a:off x="0" y="0"/>
                      <a:ext cx="5943600" cy="2001982"/>
                    </a:xfrm>
                    <a:prstGeom prst="rect">
                      <a:avLst/>
                    </a:prstGeom>
                    <a:ln>
                      <a:noFill/>
                    </a:ln>
                    <a:extLst>
                      <a:ext uri="{53640926-AAD7-44D8-BBD7-CCE9431645EC}">
                        <a14:shadowObscured xmlns:a14="http://schemas.microsoft.com/office/drawing/2010/main"/>
                      </a:ext>
                    </a:extLst>
                  </pic:spPr>
                </pic:pic>
              </a:graphicData>
            </a:graphic>
          </wp:inline>
        </w:drawing>
      </w:r>
    </w:p>
    <w:p w:rsidR="001B2264" w:rsidRDefault="001B2264" w:rsidP="001B629C">
      <w:pPr>
        <w:pStyle w:val="NoSpacing"/>
      </w:pPr>
    </w:p>
    <w:p w:rsidR="001B2264" w:rsidRDefault="001B2264" w:rsidP="001B2264">
      <w:pPr>
        <w:pStyle w:val="NoSpacing"/>
      </w:pPr>
      <w:r>
        <w:t>The image below shows the FOAPAL transaction records associated with the PO after cancellation:</w:t>
      </w:r>
    </w:p>
    <w:p w:rsidR="000F29A4" w:rsidRDefault="000F29A4" w:rsidP="001B629C">
      <w:pPr>
        <w:pStyle w:val="NoSpacing"/>
      </w:pPr>
    </w:p>
    <w:p w:rsidR="000F29A4" w:rsidRDefault="000F29A4" w:rsidP="001B629C">
      <w:pPr>
        <w:pStyle w:val="NoSpacing"/>
      </w:pPr>
      <w:r>
        <w:rPr>
          <w:noProof/>
        </w:rPr>
        <w:drawing>
          <wp:inline distT="0" distB="0" distL="0" distR="0" wp14:anchorId="6E6AE998" wp14:editId="3E207708">
            <wp:extent cx="5943600" cy="22444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46785"/>
                    <a:stretch/>
                  </pic:blipFill>
                  <pic:spPr bwMode="auto">
                    <a:xfrm>
                      <a:off x="0" y="0"/>
                      <a:ext cx="5943600" cy="2244436"/>
                    </a:xfrm>
                    <a:prstGeom prst="rect">
                      <a:avLst/>
                    </a:prstGeom>
                    <a:ln>
                      <a:noFill/>
                    </a:ln>
                    <a:extLst>
                      <a:ext uri="{53640926-AAD7-44D8-BBD7-CCE9431645EC}">
                        <a14:shadowObscured xmlns:a14="http://schemas.microsoft.com/office/drawing/2010/main"/>
                      </a:ext>
                    </a:extLst>
                  </pic:spPr>
                </pic:pic>
              </a:graphicData>
            </a:graphic>
          </wp:inline>
        </w:drawing>
      </w:r>
    </w:p>
    <w:p w:rsidR="000F29A4" w:rsidRDefault="000F29A4" w:rsidP="001B629C">
      <w:pPr>
        <w:pStyle w:val="NoSpacing"/>
      </w:pPr>
    </w:p>
    <w:p w:rsidR="004E76D9" w:rsidRDefault="004E76D9" w:rsidP="001B629C">
      <w:pPr>
        <w:pStyle w:val="NoSpacing"/>
      </w:pPr>
    </w:p>
    <w:p w:rsidR="004E76D9" w:rsidRPr="00074B27" w:rsidRDefault="004E76D9" w:rsidP="001B629C">
      <w:pPr>
        <w:pStyle w:val="NoSpacing"/>
        <w:rPr>
          <w:b/>
        </w:rPr>
      </w:pPr>
      <w:r w:rsidRPr="00074B27">
        <w:rPr>
          <w:b/>
        </w:rPr>
        <w:t xml:space="preserve">Closing a PO </w:t>
      </w:r>
    </w:p>
    <w:p w:rsidR="004E76D9" w:rsidRDefault="004E76D9" w:rsidP="001B629C">
      <w:pPr>
        <w:pStyle w:val="NoSpacing"/>
      </w:pPr>
    </w:p>
    <w:p w:rsidR="00BF7ADB" w:rsidRDefault="00ED27C2" w:rsidP="001B629C">
      <w:pPr>
        <w:pStyle w:val="NoSpacing"/>
      </w:pPr>
      <w:r>
        <w:t xml:space="preserve">Banner form, </w:t>
      </w:r>
      <w:r w:rsidR="004E76D9">
        <w:t>FPAEOCD-Open/Close</w:t>
      </w:r>
      <w:r>
        <w:t>,</w:t>
      </w:r>
      <w:r w:rsidR="004E76D9">
        <w:t xml:space="preserve"> is used to close the remaining balance for a completed and approved PO that has had activity.  </w:t>
      </w:r>
      <w:r w:rsidR="00BF7ADB">
        <w:t>Associated change orders must be deleted before deleting a PO.</w:t>
      </w:r>
    </w:p>
    <w:p w:rsidR="00BF7ADB" w:rsidRDefault="00BF7ADB" w:rsidP="001B629C">
      <w:pPr>
        <w:pStyle w:val="NoSpacing"/>
      </w:pPr>
    </w:p>
    <w:p w:rsidR="004E76D9" w:rsidRDefault="004E76D9" w:rsidP="001B629C">
      <w:pPr>
        <w:pStyle w:val="NoSpacing"/>
      </w:pPr>
      <w:r>
        <w:t xml:space="preserve">For example, a PO was encumbered for $195.17 but only $143.93 was paid on the PO and no more payments will be made.  The $51.24 balance needs to be unencumbered and the PO needs to be marked as closed.  </w:t>
      </w:r>
    </w:p>
    <w:p w:rsidR="0031590F" w:rsidRDefault="0031590F" w:rsidP="001B629C">
      <w:pPr>
        <w:pStyle w:val="NoSpacing"/>
      </w:pPr>
    </w:p>
    <w:p w:rsidR="0031590F" w:rsidRDefault="0031590F" w:rsidP="001B629C">
      <w:pPr>
        <w:pStyle w:val="NoSpacing"/>
      </w:pPr>
    </w:p>
    <w:p w:rsidR="004E76D9" w:rsidRDefault="0031590F" w:rsidP="001B629C">
      <w:pPr>
        <w:pStyle w:val="NoSpacing"/>
      </w:pPr>
      <w:r>
        <w:rPr>
          <w:noProof/>
        </w:rPr>
        <w:lastRenderedPageBreak/>
        <mc:AlternateContent>
          <mc:Choice Requires="wps">
            <w:drawing>
              <wp:anchor distT="0" distB="0" distL="114300" distR="114300" simplePos="0" relativeHeight="251659264" behindDoc="0" locked="0" layoutInCell="1" allowOverlap="1" wp14:anchorId="5D836BFF" wp14:editId="15D2FB18">
                <wp:simplePos x="0" y="0"/>
                <wp:positionH relativeFrom="column">
                  <wp:posOffset>2933700</wp:posOffset>
                </wp:positionH>
                <wp:positionV relativeFrom="paragraph">
                  <wp:posOffset>190500</wp:posOffset>
                </wp:positionV>
                <wp:extent cx="2374265" cy="8305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30580"/>
                        </a:xfrm>
                        <a:prstGeom prst="rect">
                          <a:avLst/>
                        </a:prstGeom>
                        <a:solidFill>
                          <a:srgbClr val="FFFFFF"/>
                        </a:solidFill>
                        <a:ln w="9525">
                          <a:solidFill>
                            <a:srgbClr val="000000"/>
                          </a:solidFill>
                          <a:miter lim="800000"/>
                          <a:headEnd/>
                          <a:tailEnd/>
                        </a:ln>
                      </wps:spPr>
                      <wps:txbx>
                        <w:txbxContent>
                          <w:p w:rsidR="0031590F" w:rsidRDefault="0031590F">
                            <w:r>
                              <w:t>Example:  PO that is completed, approved, posted and has activity.  PO has a remaining encumbered balance of $51.24.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15pt;width:186.95pt;height:65.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AY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">
                <v:textbox>
                  <w:txbxContent>
                    <w:p w:rsidR="0031590F" w:rsidRDefault="0031590F">
                      <w:r>
                        <w:t>Example:  PO that is completed, approved, posted and has activity.  PO has a remaining encumbered balance of $51.24.</w:t>
                      </w:r>
                    </w:p>
                  </w:txbxContent>
                </v:textbox>
              </v:shape>
            </w:pict>
          </mc:Fallback>
        </mc:AlternateContent>
      </w:r>
      <w:r w:rsidR="004E76D9">
        <w:rPr>
          <w:noProof/>
        </w:rPr>
        <w:drawing>
          <wp:inline distT="0" distB="0" distL="0" distR="0" wp14:anchorId="7B64E4AF" wp14:editId="458AFB8B">
            <wp:extent cx="5943600" cy="4217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217670"/>
                    </a:xfrm>
                    <a:prstGeom prst="rect">
                      <a:avLst/>
                    </a:prstGeom>
                  </pic:spPr>
                </pic:pic>
              </a:graphicData>
            </a:graphic>
          </wp:inline>
        </w:drawing>
      </w:r>
    </w:p>
    <w:p w:rsidR="004E76D9" w:rsidRDefault="004E76D9" w:rsidP="001B629C">
      <w:pPr>
        <w:pStyle w:val="NoSpacing"/>
      </w:pPr>
    </w:p>
    <w:p w:rsidR="0031590F" w:rsidRDefault="0031590F" w:rsidP="001B629C">
      <w:pPr>
        <w:pStyle w:val="NoSpacing"/>
      </w:pPr>
      <w:r>
        <w:t xml:space="preserve">In FPAEOCD enter NEXT to generate a document number.  </w:t>
      </w:r>
    </w:p>
    <w:p w:rsidR="0031590F" w:rsidRDefault="0031590F" w:rsidP="001B629C">
      <w:pPr>
        <w:pStyle w:val="NoSpacing"/>
      </w:pPr>
    </w:p>
    <w:p w:rsidR="007977F2" w:rsidRDefault="007977F2" w:rsidP="001B629C">
      <w:pPr>
        <w:pStyle w:val="NoSpacing"/>
      </w:pPr>
      <w:r>
        <w:rPr>
          <w:noProof/>
        </w:rPr>
        <w:drawing>
          <wp:inline distT="0" distB="0" distL="0" distR="0" wp14:anchorId="5F1F8F70" wp14:editId="0B30CC5A">
            <wp:extent cx="5943600" cy="2788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41" t="-1626" r="641" b="35502"/>
                    <a:stretch/>
                  </pic:blipFill>
                  <pic:spPr bwMode="auto">
                    <a:xfrm>
                      <a:off x="0" y="0"/>
                      <a:ext cx="5943600" cy="2788920"/>
                    </a:xfrm>
                    <a:prstGeom prst="rect">
                      <a:avLst/>
                    </a:prstGeom>
                    <a:ln>
                      <a:noFill/>
                    </a:ln>
                    <a:extLst>
                      <a:ext uri="{53640926-AAD7-44D8-BBD7-CCE9431645EC}">
                        <a14:shadowObscured xmlns:a14="http://schemas.microsoft.com/office/drawing/2010/main"/>
                      </a:ext>
                    </a:extLst>
                  </pic:spPr>
                </pic:pic>
              </a:graphicData>
            </a:graphic>
          </wp:inline>
        </w:drawing>
      </w:r>
    </w:p>
    <w:p w:rsidR="007977F2" w:rsidRDefault="007977F2" w:rsidP="001B629C">
      <w:pPr>
        <w:pStyle w:val="NoSpacing"/>
      </w:pPr>
    </w:p>
    <w:p w:rsidR="0031590F" w:rsidRDefault="0031590F" w:rsidP="001B629C">
      <w:pPr>
        <w:pStyle w:val="NoSpacing"/>
      </w:pPr>
      <w:r>
        <w:t xml:space="preserve">Select Next Block and enter the PO number.  Place a check mark in the boxes for Close All Items and Change Accounting. </w:t>
      </w:r>
    </w:p>
    <w:p w:rsidR="007977F2" w:rsidRDefault="009E2A3C" w:rsidP="001B629C">
      <w:pPr>
        <w:pStyle w:val="NoSpacing"/>
      </w:pPr>
      <w:r>
        <w:rPr>
          <w:noProof/>
        </w:rPr>
        <w:lastRenderedPageBreak/>
        <w:drawing>
          <wp:inline distT="0" distB="0" distL="0" distR="0" wp14:anchorId="78569252" wp14:editId="088AC28F">
            <wp:extent cx="5943600" cy="4217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217670"/>
                    </a:xfrm>
                    <a:prstGeom prst="rect">
                      <a:avLst/>
                    </a:prstGeom>
                  </pic:spPr>
                </pic:pic>
              </a:graphicData>
            </a:graphic>
          </wp:inline>
        </w:drawing>
      </w:r>
    </w:p>
    <w:p w:rsidR="007977F2" w:rsidRDefault="007977F2" w:rsidP="001B629C">
      <w:pPr>
        <w:pStyle w:val="NoSpacing"/>
      </w:pPr>
    </w:p>
    <w:p w:rsidR="0031590F" w:rsidRDefault="002B6B96" w:rsidP="001B629C">
      <w:pPr>
        <w:pStyle w:val="NoSpacing"/>
      </w:pPr>
      <w:r>
        <w:t xml:space="preserve">Select Next Block twice.  In the Accounting Information Block, enter the amount to be unencumbered (as a positive number) </w:t>
      </w:r>
      <w:r w:rsidR="00AE3937">
        <w:t xml:space="preserve">in the Adjust Encumbrance By column.  </w:t>
      </w:r>
    </w:p>
    <w:p w:rsidR="0031590F" w:rsidRDefault="0031590F" w:rsidP="001B629C">
      <w:pPr>
        <w:pStyle w:val="NoSpacing"/>
      </w:pPr>
    </w:p>
    <w:p w:rsidR="007977F2" w:rsidRDefault="007977F2" w:rsidP="001B629C">
      <w:pPr>
        <w:pStyle w:val="NoSpacing"/>
      </w:pPr>
      <w:r>
        <w:rPr>
          <w:noProof/>
        </w:rPr>
        <w:lastRenderedPageBreak/>
        <w:drawing>
          <wp:inline distT="0" distB="0" distL="0" distR="0" wp14:anchorId="1C608EEA" wp14:editId="15FA8FED">
            <wp:extent cx="5943600" cy="4217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217670"/>
                    </a:xfrm>
                    <a:prstGeom prst="rect">
                      <a:avLst/>
                    </a:prstGeom>
                  </pic:spPr>
                </pic:pic>
              </a:graphicData>
            </a:graphic>
          </wp:inline>
        </w:drawing>
      </w:r>
    </w:p>
    <w:p w:rsidR="007977F2" w:rsidRDefault="007977F2" w:rsidP="001B629C">
      <w:pPr>
        <w:pStyle w:val="NoSpacing"/>
      </w:pPr>
    </w:p>
    <w:p w:rsidR="002B6B96" w:rsidRDefault="002B6B96" w:rsidP="001B629C">
      <w:pPr>
        <w:pStyle w:val="NoSpacing"/>
      </w:pPr>
      <w:r>
        <w:t xml:space="preserve">Click Complete from the Options menu.  </w:t>
      </w:r>
      <w:r w:rsidR="00AE3937">
        <w:t xml:space="preserve">The auto hint line will indicate that the document has been forwarded to the posting process.  </w:t>
      </w:r>
      <w:r>
        <w:t>Encumbrance transactions generated will need to be posted using FGRACTG.</w:t>
      </w:r>
    </w:p>
    <w:p w:rsidR="002B6B96" w:rsidRDefault="002B6B96" w:rsidP="001B629C">
      <w:pPr>
        <w:pStyle w:val="NoSpacing"/>
      </w:pPr>
    </w:p>
    <w:p w:rsidR="002B6B96" w:rsidRDefault="002B6B96" w:rsidP="001B629C">
      <w:pPr>
        <w:pStyle w:val="NoSpacing"/>
      </w:pPr>
      <w:r>
        <w:t xml:space="preserve">View the PO status and closing transaction in FGIENCD.  The close transaction document will start with an asterisk.  </w:t>
      </w:r>
    </w:p>
    <w:p w:rsidR="00074B27" w:rsidRDefault="00074B27" w:rsidP="001B629C">
      <w:pPr>
        <w:pStyle w:val="NoSpacing"/>
      </w:pPr>
      <w:r>
        <w:rPr>
          <w:noProof/>
        </w:rPr>
        <w:lastRenderedPageBreak/>
        <w:drawing>
          <wp:inline distT="0" distB="0" distL="0" distR="0" wp14:anchorId="3A6B3D2A" wp14:editId="3F165032">
            <wp:extent cx="5943600" cy="4217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217670"/>
                    </a:xfrm>
                    <a:prstGeom prst="rect">
                      <a:avLst/>
                    </a:prstGeom>
                  </pic:spPr>
                </pic:pic>
              </a:graphicData>
            </a:graphic>
          </wp:inline>
        </w:drawing>
      </w:r>
    </w:p>
    <w:p w:rsidR="00074B27" w:rsidRDefault="00074B27" w:rsidP="001B629C">
      <w:pPr>
        <w:pStyle w:val="NoSpacing"/>
      </w:pPr>
    </w:p>
    <w:p w:rsidR="002B6B96" w:rsidRDefault="002B6B96" w:rsidP="001B629C">
      <w:pPr>
        <w:pStyle w:val="NoSpacing"/>
      </w:pPr>
    </w:p>
    <w:p w:rsidR="008B4A01" w:rsidRPr="008B4A01" w:rsidRDefault="008B4A01" w:rsidP="001B629C">
      <w:pPr>
        <w:pStyle w:val="NoSpacing"/>
        <w:rPr>
          <w:b/>
        </w:rPr>
      </w:pPr>
      <w:r w:rsidRPr="008B4A01">
        <w:rPr>
          <w:b/>
        </w:rPr>
        <w:t>Closing and Liquidating a PO through a JE with rule code E032</w:t>
      </w:r>
    </w:p>
    <w:p w:rsidR="008B4A01" w:rsidRDefault="008B4A01" w:rsidP="001B629C">
      <w:pPr>
        <w:pStyle w:val="NoSpacing"/>
      </w:pPr>
    </w:p>
    <w:p w:rsidR="008B4A01" w:rsidRDefault="008B4A01" w:rsidP="001B629C">
      <w:pPr>
        <w:pStyle w:val="NoSpacing"/>
      </w:pPr>
      <w:r>
        <w:t xml:space="preserve">In cases where a PO tied to a blanket order is cancelled with FPAPDEL the encumbrance amount is doubled rather than reversed. As of 8/6/15 this is a known Banner defect. </w:t>
      </w:r>
      <w:proofErr w:type="gramStart"/>
      <w:r>
        <w:t>To close and unencumber use FGAJVCD.</w:t>
      </w:r>
      <w:proofErr w:type="gramEnd"/>
    </w:p>
    <w:p w:rsidR="008B4A01" w:rsidRDefault="008B4A01" w:rsidP="001B629C">
      <w:pPr>
        <w:pStyle w:val="NoSpacing"/>
      </w:pPr>
    </w:p>
    <w:p w:rsidR="008B4A01" w:rsidRDefault="008B4A01" w:rsidP="001B629C">
      <w:pPr>
        <w:pStyle w:val="NoSpacing"/>
      </w:pPr>
      <w:r>
        <w:t>In the example below P0002846 is closed and liquidated in the amount of $126,000.00.</w:t>
      </w:r>
    </w:p>
    <w:p w:rsidR="008B4A01" w:rsidRDefault="008B4A01" w:rsidP="001B629C">
      <w:pPr>
        <w:pStyle w:val="NoSpacing"/>
      </w:pPr>
      <w:r>
        <w:rPr>
          <w:noProof/>
        </w:rPr>
        <w:lastRenderedPageBreak/>
        <w:drawing>
          <wp:inline distT="0" distB="0" distL="0" distR="0" wp14:anchorId="648F31FA" wp14:editId="647D247A">
            <wp:extent cx="5943600" cy="421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217670"/>
                    </a:xfrm>
                    <a:prstGeom prst="rect">
                      <a:avLst/>
                    </a:prstGeom>
                  </pic:spPr>
                </pic:pic>
              </a:graphicData>
            </a:graphic>
          </wp:inline>
        </w:drawing>
      </w:r>
    </w:p>
    <w:p w:rsidR="008B4A01" w:rsidRDefault="008B4A01" w:rsidP="001B629C">
      <w:pPr>
        <w:pStyle w:val="NoSpacing"/>
      </w:pPr>
    </w:p>
    <w:p w:rsidR="008B4A01" w:rsidRDefault="008B4A01" w:rsidP="001B629C">
      <w:pPr>
        <w:pStyle w:val="NoSpacing"/>
      </w:pPr>
      <w:r>
        <w:t xml:space="preserve">The FOAPAL code and amount must match the encumbrance amount. Verify on FGIENCD. The Debit/Credit field should use a Plus amount even though unencumbering. </w:t>
      </w:r>
      <w:r w:rsidR="00F81FFA">
        <w:t>The item number should be zero and the sequence should match FGIENCD. For a complete cancel and liquidation select “Total” in the Action field. Send the document to the posting process and post through the normal process of FURFEED, FGRTRNI, FGRTRNR and FGRACTG. Verify the liquidation and close on FGIBDST and FGIENCD.</w:t>
      </w:r>
    </w:p>
    <w:p w:rsidR="008B4A01" w:rsidRDefault="008B4A01" w:rsidP="001B629C">
      <w:pPr>
        <w:pStyle w:val="NoSpacing"/>
      </w:pPr>
    </w:p>
    <w:p w:rsidR="008B4A01" w:rsidRDefault="008B4A01" w:rsidP="001B629C">
      <w:pPr>
        <w:pStyle w:val="NoSpacing"/>
      </w:pPr>
      <w:r>
        <w:rPr>
          <w:noProof/>
        </w:rPr>
        <w:lastRenderedPageBreak/>
        <w:drawing>
          <wp:inline distT="0" distB="0" distL="0" distR="0" wp14:anchorId="16365A5B" wp14:editId="3E351340">
            <wp:extent cx="5943600" cy="4217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217670"/>
                    </a:xfrm>
                    <a:prstGeom prst="rect">
                      <a:avLst/>
                    </a:prstGeom>
                  </pic:spPr>
                </pic:pic>
              </a:graphicData>
            </a:graphic>
          </wp:inline>
        </w:drawing>
      </w:r>
    </w:p>
    <w:p w:rsidR="008B4A01" w:rsidRDefault="008B4A01" w:rsidP="001B629C">
      <w:pPr>
        <w:pStyle w:val="NoSpacing"/>
      </w:pPr>
    </w:p>
    <w:p w:rsidR="008B4A01" w:rsidRDefault="008B4A01" w:rsidP="001B629C">
      <w:pPr>
        <w:pStyle w:val="NoSpacing"/>
      </w:pPr>
    </w:p>
    <w:p w:rsidR="00AC06E4" w:rsidRPr="000600E7" w:rsidRDefault="00AC06E4" w:rsidP="001B629C">
      <w:pPr>
        <w:pStyle w:val="NoSpacing"/>
        <w:rPr>
          <w:b/>
        </w:rPr>
      </w:pPr>
      <w:r w:rsidRPr="000600E7">
        <w:rPr>
          <w:b/>
        </w:rPr>
        <w:t>Removing Incomplete Change Orders</w:t>
      </w:r>
    </w:p>
    <w:p w:rsidR="00AC06E4" w:rsidRDefault="00AC06E4" w:rsidP="001B629C">
      <w:pPr>
        <w:pStyle w:val="NoSpacing"/>
      </w:pPr>
    </w:p>
    <w:p w:rsidR="00AC06E4" w:rsidRDefault="00AC06E4" w:rsidP="001B629C">
      <w:pPr>
        <w:pStyle w:val="NoSpacing"/>
      </w:pPr>
      <w:r w:rsidRPr="00AC06E4">
        <w:t>If a Change Order has not yet been completed, it can be removed in FPACHAR.</w:t>
      </w:r>
      <w:r>
        <w:t xml:space="preserve">  </w:t>
      </w:r>
    </w:p>
    <w:p w:rsidR="00AC06E4" w:rsidRDefault="00AC06E4" w:rsidP="001B629C">
      <w:pPr>
        <w:pStyle w:val="NoSpacing"/>
      </w:pPr>
    </w:p>
    <w:p w:rsidR="00AC06E4" w:rsidRDefault="00AC06E4" w:rsidP="00B37C68">
      <w:pPr>
        <w:pStyle w:val="NoSpacing"/>
        <w:numPr>
          <w:ilvl w:val="0"/>
          <w:numId w:val="1"/>
        </w:numPr>
      </w:pPr>
      <w:r>
        <w:t xml:space="preserve">Access the Change Order Form (FPACHAR) and enter the PO number and change sequence number that is incomplete.  </w:t>
      </w:r>
    </w:p>
    <w:p w:rsidR="00AC06E4" w:rsidRDefault="00AC06E4" w:rsidP="00B37C68">
      <w:pPr>
        <w:pStyle w:val="NoSpacing"/>
        <w:numPr>
          <w:ilvl w:val="0"/>
          <w:numId w:val="1"/>
        </w:numPr>
      </w:pPr>
      <w:r>
        <w:t>Perform a Next Block.  The cursor will be in the Order Date field.</w:t>
      </w:r>
    </w:p>
    <w:p w:rsidR="00B37C68" w:rsidRDefault="00AC06E4" w:rsidP="00B37C68">
      <w:pPr>
        <w:pStyle w:val="NoSpacing"/>
        <w:numPr>
          <w:ilvl w:val="0"/>
          <w:numId w:val="1"/>
        </w:numPr>
      </w:pPr>
      <w:r>
        <w:t xml:space="preserve">Select Record, Remove from the menu.  The auto hint line will display “Press </w:t>
      </w:r>
      <w:r w:rsidR="00B37C68">
        <w:t>‘</w:t>
      </w:r>
      <w:r>
        <w:t>DELETE RECORD</w:t>
      </w:r>
      <w:r w:rsidR="00B37C68">
        <w:t>’ again to delete this record”.</w:t>
      </w:r>
    </w:p>
    <w:p w:rsidR="00B37C68" w:rsidRDefault="00B37C68" w:rsidP="00B37C68">
      <w:pPr>
        <w:pStyle w:val="NoSpacing"/>
        <w:numPr>
          <w:ilvl w:val="0"/>
          <w:numId w:val="1"/>
        </w:numPr>
      </w:pPr>
      <w:r>
        <w:t xml:space="preserve">Select Record, Remove again.  The auto hint line will display “All commodity and accounting records will be deleted”.  </w:t>
      </w:r>
    </w:p>
    <w:p w:rsidR="00B37C68" w:rsidRDefault="00B37C68" w:rsidP="00B37C68">
      <w:pPr>
        <w:pStyle w:val="NoSpacing"/>
        <w:numPr>
          <w:ilvl w:val="0"/>
          <w:numId w:val="1"/>
        </w:numPr>
      </w:pPr>
      <w:r>
        <w:t xml:space="preserve">Click on the OK button.  A dialog box will confirm the deletion.  Click OK again. </w:t>
      </w:r>
    </w:p>
    <w:p w:rsidR="00B37C68" w:rsidRDefault="00B37C68" w:rsidP="00B37C68">
      <w:pPr>
        <w:pStyle w:val="NoSpacing"/>
        <w:numPr>
          <w:ilvl w:val="0"/>
          <w:numId w:val="1"/>
        </w:numPr>
      </w:pPr>
      <w:r>
        <w:t>You will be taken back to the beginning of FPACHAR with the auto hint line displaying “order/change sequence is invalid . . .</w:t>
      </w:r>
      <w:proofErr w:type="gramStart"/>
      <w:r>
        <w:t>”.</w:t>
      </w:r>
      <w:proofErr w:type="gramEnd"/>
      <w:r>
        <w:t xml:space="preserve">  This is not a problem, just close out of the form.  </w:t>
      </w:r>
    </w:p>
    <w:p w:rsidR="00AC06E4" w:rsidRDefault="00AC06E4" w:rsidP="001B629C">
      <w:pPr>
        <w:pStyle w:val="NoSpacing"/>
      </w:pPr>
    </w:p>
    <w:p w:rsidR="00AC06E4" w:rsidRDefault="00AC06E4" w:rsidP="001B629C">
      <w:pPr>
        <w:pStyle w:val="NoSpacing"/>
      </w:pPr>
    </w:p>
    <w:sectPr w:rsidR="00AC06E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18" w:rsidRDefault="00164D18" w:rsidP="00606875">
      <w:pPr>
        <w:spacing w:after="0" w:line="240" w:lineRule="auto"/>
      </w:pPr>
      <w:r>
        <w:separator/>
      </w:r>
    </w:p>
  </w:endnote>
  <w:endnote w:type="continuationSeparator" w:id="0">
    <w:p w:rsidR="00164D18" w:rsidRDefault="00164D18" w:rsidP="0060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E1" w:rsidRPr="00D703F6" w:rsidRDefault="00DD60E1">
    <w:pPr>
      <w:pStyle w:val="Footer"/>
      <w:rPr>
        <w:sz w:val="18"/>
        <w:szCs w:val="18"/>
      </w:rPr>
    </w:pPr>
    <w:r w:rsidRPr="00D703F6">
      <w:rPr>
        <w:noProof/>
        <w:sz w:val="18"/>
        <w:szCs w:val="18"/>
      </w:rPr>
      <w:fldChar w:fldCharType="begin"/>
    </w:r>
    <w:r w:rsidRPr="00D703F6">
      <w:rPr>
        <w:noProof/>
        <w:sz w:val="18"/>
        <w:szCs w:val="18"/>
      </w:rPr>
      <w:instrText xml:space="preserve"> FILENAME  \p  \* MERGEFORMAT </w:instrText>
    </w:r>
    <w:r w:rsidRPr="00D703F6">
      <w:rPr>
        <w:noProof/>
        <w:sz w:val="18"/>
        <w:szCs w:val="18"/>
      </w:rPr>
      <w:fldChar w:fldCharType="separate"/>
    </w:r>
    <w:r w:rsidR="00BF7ADB">
      <w:rPr>
        <w:noProof/>
        <w:sz w:val="18"/>
        <w:szCs w:val="18"/>
      </w:rPr>
      <w:t>J:\BusOff\Clark\encumbrance\Finalizing-Purchase-Orders.docx</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DATE  \@ "M/d/yyyy h:mm:ss am/pm"  \* MERGEFORMAT </w:instrText>
    </w:r>
    <w:r w:rsidRPr="00D703F6">
      <w:rPr>
        <w:noProof/>
        <w:sz w:val="18"/>
        <w:szCs w:val="18"/>
      </w:rPr>
      <w:fldChar w:fldCharType="separate"/>
    </w:r>
    <w:r w:rsidR="008B4A01">
      <w:rPr>
        <w:noProof/>
        <w:sz w:val="18"/>
        <w:szCs w:val="18"/>
      </w:rPr>
      <w:t>8/6/2015 11:49:37 AM</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PAGE  \* Arabic  \* MERGEFORMAT </w:instrText>
    </w:r>
    <w:r w:rsidRPr="00D703F6">
      <w:rPr>
        <w:noProof/>
        <w:sz w:val="18"/>
        <w:szCs w:val="18"/>
      </w:rPr>
      <w:fldChar w:fldCharType="separate"/>
    </w:r>
    <w:r w:rsidR="00F81FFA">
      <w:rPr>
        <w:noProof/>
        <w:sz w:val="18"/>
        <w:szCs w:val="18"/>
      </w:rPr>
      <w:t>1</w:t>
    </w:r>
    <w:r w:rsidRPr="00D703F6">
      <w:rPr>
        <w:noProof/>
        <w:sz w:val="18"/>
        <w:szCs w:val="18"/>
      </w:rPr>
      <w:fldChar w:fldCharType="end"/>
    </w:r>
    <w:r w:rsidRPr="00D703F6">
      <w:rPr>
        <w:noProof/>
        <w:sz w:val="18"/>
        <w:szCs w:val="18"/>
      </w:rPr>
      <w:t xml:space="preserve"> of </w:t>
    </w:r>
    <w:r w:rsidRPr="00D703F6">
      <w:rPr>
        <w:noProof/>
        <w:sz w:val="18"/>
        <w:szCs w:val="18"/>
      </w:rPr>
      <w:fldChar w:fldCharType="begin"/>
    </w:r>
    <w:r w:rsidRPr="00D703F6">
      <w:rPr>
        <w:noProof/>
        <w:sz w:val="18"/>
        <w:szCs w:val="18"/>
      </w:rPr>
      <w:instrText xml:space="preserve"> NUMPAGES  \* Arabic  \* MERGEFORMAT </w:instrText>
    </w:r>
    <w:r w:rsidRPr="00D703F6">
      <w:rPr>
        <w:noProof/>
        <w:sz w:val="18"/>
        <w:szCs w:val="18"/>
      </w:rPr>
      <w:fldChar w:fldCharType="separate"/>
    </w:r>
    <w:r w:rsidR="00F81FFA">
      <w:rPr>
        <w:noProof/>
        <w:sz w:val="18"/>
        <w:szCs w:val="18"/>
      </w:rPr>
      <w:t>11</w:t>
    </w:r>
    <w:r w:rsidRPr="00D703F6">
      <w:rPr>
        <w:noProof/>
        <w:sz w:val="18"/>
        <w:szCs w:val="18"/>
      </w:rPr>
      <w:fldChar w:fldCharType="end"/>
    </w:r>
  </w:p>
  <w:p w:rsidR="00606875" w:rsidRDefault="00606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18" w:rsidRDefault="00164D18" w:rsidP="00606875">
      <w:pPr>
        <w:spacing w:after="0" w:line="240" w:lineRule="auto"/>
      </w:pPr>
      <w:r>
        <w:separator/>
      </w:r>
    </w:p>
  </w:footnote>
  <w:footnote w:type="continuationSeparator" w:id="0">
    <w:p w:rsidR="00164D18" w:rsidRDefault="00164D18" w:rsidP="00606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17ABA"/>
    <w:multiLevelType w:val="hybridMultilevel"/>
    <w:tmpl w:val="1A52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9C"/>
    <w:rsid w:val="00031E3A"/>
    <w:rsid w:val="000600E7"/>
    <w:rsid w:val="00074B27"/>
    <w:rsid w:val="00083D33"/>
    <w:rsid w:val="000C48F4"/>
    <w:rsid w:val="000D171F"/>
    <w:rsid w:val="000F29A4"/>
    <w:rsid w:val="00164D18"/>
    <w:rsid w:val="001B2264"/>
    <w:rsid w:val="001B28FF"/>
    <w:rsid w:val="001B629C"/>
    <w:rsid w:val="001D0328"/>
    <w:rsid w:val="001E743B"/>
    <w:rsid w:val="001F234C"/>
    <w:rsid w:val="0020502B"/>
    <w:rsid w:val="00224939"/>
    <w:rsid w:val="00254EFE"/>
    <w:rsid w:val="002A70E2"/>
    <w:rsid w:val="002B6B96"/>
    <w:rsid w:val="0031590F"/>
    <w:rsid w:val="00340BD8"/>
    <w:rsid w:val="003621D0"/>
    <w:rsid w:val="00381C07"/>
    <w:rsid w:val="003E3F87"/>
    <w:rsid w:val="00453D6B"/>
    <w:rsid w:val="004A3CE5"/>
    <w:rsid w:val="004E76D9"/>
    <w:rsid w:val="00584FA5"/>
    <w:rsid w:val="0059448A"/>
    <w:rsid w:val="00595AD2"/>
    <w:rsid w:val="005F6D76"/>
    <w:rsid w:val="00606875"/>
    <w:rsid w:val="00611EB3"/>
    <w:rsid w:val="00622D6F"/>
    <w:rsid w:val="00665368"/>
    <w:rsid w:val="006B41F3"/>
    <w:rsid w:val="006C657B"/>
    <w:rsid w:val="007977F2"/>
    <w:rsid w:val="007F720D"/>
    <w:rsid w:val="008639D8"/>
    <w:rsid w:val="008B4A01"/>
    <w:rsid w:val="008E15B1"/>
    <w:rsid w:val="009215EE"/>
    <w:rsid w:val="00926A6D"/>
    <w:rsid w:val="0094278A"/>
    <w:rsid w:val="009467E5"/>
    <w:rsid w:val="0098667B"/>
    <w:rsid w:val="00995990"/>
    <w:rsid w:val="009E2A3C"/>
    <w:rsid w:val="009E4B93"/>
    <w:rsid w:val="00A149FB"/>
    <w:rsid w:val="00A170E4"/>
    <w:rsid w:val="00A1734D"/>
    <w:rsid w:val="00A30836"/>
    <w:rsid w:val="00A73281"/>
    <w:rsid w:val="00A8522D"/>
    <w:rsid w:val="00AC06E4"/>
    <w:rsid w:val="00AE0596"/>
    <w:rsid w:val="00AE3937"/>
    <w:rsid w:val="00AF5DF2"/>
    <w:rsid w:val="00B37C68"/>
    <w:rsid w:val="00B74EDB"/>
    <w:rsid w:val="00BA3AE8"/>
    <w:rsid w:val="00BF12EA"/>
    <w:rsid w:val="00BF7ADB"/>
    <w:rsid w:val="00C4531F"/>
    <w:rsid w:val="00C6618C"/>
    <w:rsid w:val="00C910D6"/>
    <w:rsid w:val="00CF7CE4"/>
    <w:rsid w:val="00D529E1"/>
    <w:rsid w:val="00DD60E1"/>
    <w:rsid w:val="00E04B6A"/>
    <w:rsid w:val="00E9448D"/>
    <w:rsid w:val="00ED27C2"/>
    <w:rsid w:val="00F20F4C"/>
    <w:rsid w:val="00F50BBB"/>
    <w:rsid w:val="00F658E5"/>
    <w:rsid w:val="00F81FFA"/>
    <w:rsid w:val="00F82977"/>
    <w:rsid w:val="00F8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29C"/>
    <w:pPr>
      <w:spacing w:after="0" w:line="240" w:lineRule="auto"/>
    </w:pPr>
  </w:style>
  <w:style w:type="paragraph" w:styleId="BalloonText">
    <w:name w:val="Balloon Text"/>
    <w:basedOn w:val="Normal"/>
    <w:link w:val="BalloonTextChar"/>
    <w:uiPriority w:val="99"/>
    <w:semiHidden/>
    <w:unhideWhenUsed/>
    <w:rsid w:val="00F82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77"/>
    <w:rPr>
      <w:rFonts w:ascii="Tahoma" w:hAnsi="Tahoma" w:cs="Tahoma"/>
      <w:sz w:val="16"/>
      <w:szCs w:val="16"/>
    </w:rPr>
  </w:style>
  <w:style w:type="table" w:styleId="TableGrid">
    <w:name w:val="Table Grid"/>
    <w:basedOn w:val="TableNormal"/>
    <w:uiPriority w:val="59"/>
    <w:rsid w:val="000D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875"/>
  </w:style>
  <w:style w:type="paragraph" w:styleId="Footer">
    <w:name w:val="footer"/>
    <w:basedOn w:val="Normal"/>
    <w:link w:val="FooterChar"/>
    <w:uiPriority w:val="99"/>
    <w:unhideWhenUsed/>
    <w:rsid w:val="0060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29C"/>
    <w:pPr>
      <w:spacing w:after="0" w:line="240" w:lineRule="auto"/>
    </w:pPr>
  </w:style>
  <w:style w:type="paragraph" w:styleId="BalloonText">
    <w:name w:val="Balloon Text"/>
    <w:basedOn w:val="Normal"/>
    <w:link w:val="BalloonTextChar"/>
    <w:uiPriority w:val="99"/>
    <w:semiHidden/>
    <w:unhideWhenUsed/>
    <w:rsid w:val="00F82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77"/>
    <w:rPr>
      <w:rFonts w:ascii="Tahoma" w:hAnsi="Tahoma" w:cs="Tahoma"/>
      <w:sz w:val="16"/>
      <w:szCs w:val="16"/>
    </w:rPr>
  </w:style>
  <w:style w:type="table" w:styleId="TableGrid">
    <w:name w:val="Table Grid"/>
    <w:basedOn w:val="TableNormal"/>
    <w:uiPriority w:val="59"/>
    <w:rsid w:val="000D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875"/>
  </w:style>
  <w:style w:type="paragraph" w:styleId="Footer">
    <w:name w:val="footer"/>
    <w:basedOn w:val="Normal"/>
    <w:link w:val="FooterChar"/>
    <w:uiPriority w:val="99"/>
    <w:unhideWhenUsed/>
    <w:rsid w:val="0060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11</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Technical Analyst</dc:creator>
  <cp:lastModifiedBy>Finance Technical Analyst</cp:lastModifiedBy>
  <cp:revision>40</cp:revision>
  <cp:lastPrinted>2013-07-26T17:04:00Z</cp:lastPrinted>
  <dcterms:created xsi:type="dcterms:W3CDTF">2013-07-18T15:00:00Z</dcterms:created>
  <dcterms:modified xsi:type="dcterms:W3CDTF">2015-08-06T17:03:00Z</dcterms:modified>
</cp:coreProperties>
</file>